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B8F86" w14:textId="577178BF" w:rsidR="00CB4A22" w:rsidRPr="00816061" w:rsidRDefault="00CB4A22" w:rsidP="005662D3">
      <w:r w:rsidRPr="00816061">
        <w:rPr>
          <w:noProof/>
          <w:shd w:val="clear" w:color="auto" w:fill="E6E6E6"/>
        </w:rPr>
        <w:drawing>
          <wp:anchor distT="0" distB="0" distL="114300" distR="114300" simplePos="0" relativeHeight="251658240" behindDoc="0" locked="0" layoutInCell="1" allowOverlap="1" wp14:anchorId="61C5E435" wp14:editId="5CE6A023">
            <wp:simplePos x="0" y="0"/>
            <wp:positionH relativeFrom="column">
              <wp:posOffset>-556260</wp:posOffset>
            </wp:positionH>
            <wp:positionV relativeFrom="paragraph">
              <wp:posOffset>7620</wp:posOffset>
            </wp:positionV>
            <wp:extent cx="1993633" cy="1539240"/>
            <wp:effectExtent l="0" t="0" r="6985" b="3810"/>
            <wp:wrapNone/>
            <wp:docPr id="1" name="Picture 1"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633" cy="153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31790" w14:textId="77777777" w:rsidR="00CB4A22" w:rsidRPr="00816061" w:rsidRDefault="00CB4A22" w:rsidP="005662D3"/>
    <w:p w14:paraId="4F3D6B72" w14:textId="37322575" w:rsidR="00CB4A22" w:rsidRPr="00816061" w:rsidRDefault="00CB4A22" w:rsidP="005662D3"/>
    <w:p w14:paraId="19D3CCD4" w14:textId="06A8D042" w:rsidR="00CB4A22" w:rsidRPr="00816061" w:rsidRDefault="00CB4A22" w:rsidP="005662D3"/>
    <w:p w14:paraId="154A3445" w14:textId="263F7CFD" w:rsidR="00CB4A22" w:rsidRPr="00816061" w:rsidRDefault="00CB4A22" w:rsidP="005662D3"/>
    <w:p w14:paraId="6CAAB7C5" w14:textId="6C58F3CE" w:rsidR="00CB4A22" w:rsidRPr="00816061" w:rsidRDefault="00CB4A22" w:rsidP="005662D3"/>
    <w:p w14:paraId="2B8E0DC3" w14:textId="03B2C949" w:rsidR="00CB4A22" w:rsidRPr="00816061" w:rsidRDefault="00CB4A22" w:rsidP="005662D3"/>
    <w:p w14:paraId="7CE0A805" w14:textId="3FC7B3F4" w:rsidR="00CB4A22" w:rsidRPr="00816061" w:rsidRDefault="00CB4A22" w:rsidP="005662D3"/>
    <w:p w14:paraId="6B4F6065" w14:textId="77777777" w:rsidR="00CB4A22" w:rsidRPr="00816061" w:rsidRDefault="00CB4A22" w:rsidP="005662D3"/>
    <w:p w14:paraId="28C2E642" w14:textId="5808338A" w:rsidR="00CB4A22" w:rsidRPr="00816061" w:rsidRDefault="00CB4A22" w:rsidP="005662D3"/>
    <w:p w14:paraId="29225C66" w14:textId="77777777" w:rsidR="00CB4A22" w:rsidRPr="00816061" w:rsidRDefault="00CB4A22" w:rsidP="005662D3">
      <w:pPr>
        <w:jc w:val="center"/>
        <w:rPr>
          <w:rFonts w:ascii="Arial" w:hAnsi="Arial" w:cs="Arial"/>
          <w:b/>
          <w:bCs/>
          <w:sz w:val="56"/>
          <w:szCs w:val="56"/>
        </w:rPr>
      </w:pPr>
      <w:r w:rsidRPr="00816061">
        <w:rPr>
          <w:rFonts w:ascii="Arial" w:hAnsi="Arial" w:cs="Arial"/>
          <w:b/>
          <w:bCs/>
          <w:sz w:val="56"/>
          <w:szCs w:val="56"/>
        </w:rPr>
        <w:t>Lord Chancellor and Secretary of State’s Directions for Advisory Committees on Justices of the Peace</w:t>
      </w:r>
    </w:p>
    <w:p w14:paraId="4DAE0C80" w14:textId="3B9F363B" w:rsidR="00CB4A22" w:rsidRPr="00816061" w:rsidRDefault="00CB4A22" w:rsidP="005662D3"/>
    <w:p w14:paraId="65F04993" w14:textId="5F31EAD7" w:rsidR="00CB4A22" w:rsidRPr="00816061" w:rsidRDefault="00CB4A22" w:rsidP="005662D3"/>
    <w:p w14:paraId="190B2688" w14:textId="5BD1DC83" w:rsidR="00CB4A22" w:rsidRPr="00816061" w:rsidRDefault="00CB4A22" w:rsidP="005662D3"/>
    <w:p w14:paraId="1D0574C5" w14:textId="755D619C" w:rsidR="00CB4A22" w:rsidRPr="00816061" w:rsidRDefault="00CB4A22" w:rsidP="005662D3"/>
    <w:p w14:paraId="1A7698C8" w14:textId="52CFF4EA" w:rsidR="00CB4A22" w:rsidRPr="00816061" w:rsidRDefault="00CB4A22" w:rsidP="005662D3"/>
    <w:p w14:paraId="0EF3A10F" w14:textId="33766D14" w:rsidR="00CB4A22" w:rsidRPr="00816061" w:rsidRDefault="00CB4A22" w:rsidP="005662D3"/>
    <w:p w14:paraId="61436DAF" w14:textId="72D3AF1C" w:rsidR="00CB4A22" w:rsidRPr="00816061" w:rsidRDefault="00CB4A22" w:rsidP="005662D3"/>
    <w:p w14:paraId="3DF1AB86" w14:textId="7B4E1250" w:rsidR="00CB4A22" w:rsidRPr="00816061" w:rsidRDefault="00CB4A22" w:rsidP="005662D3"/>
    <w:p w14:paraId="7D2170B5" w14:textId="06EDD475" w:rsidR="00CB4A22" w:rsidRPr="00816061" w:rsidRDefault="00CB4A22" w:rsidP="005662D3"/>
    <w:p w14:paraId="54E8C05B" w14:textId="77777777" w:rsidR="00CB4A22" w:rsidRPr="00816061" w:rsidRDefault="00CB4A22" w:rsidP="005662D3"/>
    <w:p w14:paraId="2D6A40CE" w14:textId="77777777" w:rsidR="00CB4A22" w:rsidRPr="00816061" w:rsidRDefault="00CB4A22" w:rsidP="005662D3">
      <w:pPr>
        <w:rPr>
          <w:rFonts w:ascii="Arial" w:hAnsi="Arial" w:cs="Arial"/>
          <w:sz w:val="24"/>
          <w:szCs w:val="24"/>
        </w:rPr>
      </w:pPr>
      <w:r w:rsidRPr="00816061">
        <w:rPr>
          <w:rFonts w:ascii="Arial" w:hAnsi="Arial" w:cs="Arial"/>
          <w:sz w:val="24"/>
          <w:szCs w:val="24"/>
        </w:rPr>
        <w:t>© Crown Copyright</w:t>
      </w:r>
    </w:p>
    <w:p w14:paraId="6044E3EB" w14:textId="77777777" w:rsidR="00CB4A22" w:rsidRPr="00816061" w:rsidRDefault="00CB4A22" w:rsidP="005662D3">
      <w:pPr>
        <w:rPr>
          <w:rFonts w:ascii="Arial" w:hAnsi="Arial" w:cs="Arial"/>
          <w:sz w:val="24"/>
          <w:szCs w:val="24"/>
        </w:rPr>
      </w:pPr>
      <w:r w:rsidRPr="00816061">
        <w:rPr>
          <w:rFonts w:ascii="Arial" w:hAnsi="Arial" w:cs="Arial"/>
          <w:sz w:val="24"/>
          <w:szCs w:val="24"/>
        </w:rPr>
        <w:t>Produced by the Ministry of Justice</w:t>
      </w:r>
    </w:p>
    <w:p w14:paraId="2624ADA8" w14:textId="3B6C42E0" w:rsidR="00CB4A22" w:rsidRPr="00816061" w:rsidRDefault="00CB4A22" w:rsidP="005662D3">
      <w:pPr>
        <w:rPr>
          <w:rFonts w:ascii="Arial" w:hAnsi="Arial" w:cs="Arial"/>
          <w:sz w:val="24"/>
          <w:szCs w:val="24"/>
        </w:rPr>
      </w:pPr>
      <w:r w:rsidRPr="00816061">
        <w:rPr>
          <w:rFonts w:ascii="Arial" w:hAnsi="Arial" w:cs="Arial"/>
          <w:sz w:val="24"/>
          <w:szCs w:val="24"/>
        </w:rPr>
        <w:t xml:space="preserve">Alternative format versions of this document are available on request from </w:t>
      </w:r>
      <w:r w:rsidR="00BA1E89">
        <w:rPr>
          <w:rFonts w:ascii="Arial" w:hAnsi="Arial" w:cs="Arial"/>
          <w:sz w:val="24"/>
          <w:szCs w:val="24"/>
        </w:rPr>
        <w:t xml:space="preserve">Judicial Office HR. </w:t>
      </w:r>
    </w:p>
    <w:p w14:paraId="58A4AC49" w14:textId="77777777" w:rsidR="00CB4A22" w:rsidRPr="00816061" w:rsidRDefault="00CB4A22" w:rsidP="005662D3">
      <w:pPr>
        <w:rPr>
          <w:rFonts w:ascii="Arial" w:hAnsi="Arial" w:cs="Arial"/>
          <w:sz w:val="24"/>
          <w:szCs w:val="24"/>
        </w:rPr>
      </w:pPr>
      <w:r w:rsidRPr="00816061">
        <w:rPr>
          <w:rFonts w:ascii="Arial" w:hAnsi="Arial" w:cs="Arial"/>
          <w:sz w:val="24"/>
          <w:szCs w:val="24"/>
        </w:rPr>
        <w:br w:type="page"/>
      </w:r>
    </w:p>
    <w:sdt>
      <w:sdtPr>
        <w:rPr>
          <w:rFonts w:asciiTheme="minorHAnsi" w:eastAsiaTheme="minorHAnsi" w:hAnsiTheme="minorHAnsi" w:cstheme="minorBidi"/>
          <w:color w:val="auto"/>
          <w:sz w:val="22"/>
          <w:szCs w:val="22"/>
          <w:shd w:val="clear" w:color="auto" w:fill="E6E6E6"/>
          <w:lang w:val="en-GB"/>
        </w:rPr>
        <w:id w:val="1752301122"/>
        <w:docPartObj>
          <w:docPartGallery w:val="Table of Contents"/>
          <w:docPartUnique/>
        </w:docPartObj>
      </w:sdtPr>
      <w:sdtEndPr>
        <w:rPr>
          <w:b/>
          <w:bCs/>
          <w:noProof/>
        </w:rPr>
      </w:sdtEndPr>
      <w:sdtContent>
        <w:p w14:paraId="010F053C" w14:textId="3BF80085" w:rsidR="00CB4A22" w:rsidRPr="00274141" w:rsidRDefault="00CB4A22" w:rsidP="005662D3">
          <w:pPr>
            <w:pStyle w:val="TOCHeading"/>
            <w:spacing w:after="160"/>
            <w:rPr>
              <w:rFonts w:ascii="Arial" w:hAnsi="Arial" w:cs="Arial"/>
              <w:color w:val="auto"/>
            </w:rPr>
          </w:pPr>
          <w:r w:rsidRPr="00274141">
            <w:rPr>
              <w:rFonts w:ascii="Arial" w:hAnsi="Arial" w:cs="Arial"/>
              <w:color w:val="auto"/>
            </w:rPr>
            <w:t>Contents</w:t>
          </w:r>
        </w:p>
        <w:p w14:paraId="149A4AA9" w14:textId="48E34317" w:rsidR="00274141" w:rsidRPr="00274141" w:rsidRDefault="00CB4A22">
          <w:pPr>
            <w:pStyle w:val="TOC1"/>
            <w:tabs>
              <w:tab w:val="right" w:leader="dot" w:pos="9016"/>
            </w:tabs>
            <w:rPr>
              <w:rFonts w:ascii="Arial" w:eastAsiaTheme="minorEastAsia" w:hAnsi="Arial" w:cs="Arial"/>
              <w:noProof/>
              <w:lang w:eastAsia="en-GB"/>
            </w:rPr>
          </w:pPr>
          <w:r w:rsidRPr="00274141">
            <w:rPr>
              <w:rFonts w:ascii="Arial" w:hAnsi="Arial" w:cs="Arial"/>
              <w:shd w:val="clear" w:color="auto" w:fill="E6E6E6"/>
            </w:rPr>
            <w:fldChar w:fldCharType="begin"/>
          </w:r>
          <w:r w:rsidRPr="00274141">
            <w:rPr>
              <w:rFonts w:ascii="Arial" w:hAnsi="Arial" w:cs="Arial"/>
            </w:rPr>
            <w:instrText xml:space="preserve"> TOC \o "1-3" \h \z \u </w:instrText>
          </w:r>
          <w:r w:rsidRPr="00274141">
            <w:rPr>
              <w:rFonts w:ascii="Arial" w:hAnsi="Arial" w:cs="Arial"/>
              <w:shd w:val="clear" w:color="auto" w:fill="E6E6E6"/>
            </w:rPr>
            <w:fldChar w:fldCharType="separate"/>
          </w:r>
          <w:hyperlink w:anchor="_Toc108106284" w:history="1">
            <w:r w:rsidR="00274141" w:rsidRPr="00274141">
              <w:rPr>
                <w:rStyle w:val="Hyperlink"/>
                <w:rFonts w:ascii="Arial" w:hAnsi="Arial" w:cs="Arial"/>
                <w:b/>
                <w:bCs/>
                <w:noProof/>
              </w:rPr>
              <w:t>Introduction</w:t>
            </w:r>
            <w:r w:rsidR="00274141" w:rsidRPr="00274141">
              <w:rPr>
                <w:rFonts w:ascii="Arial" w:hAnsi="Arial" w:cs="Arial"/>
                <w:noProof/>
                <w:webHidden/>
              </w:rPr>
              <w:tab/>
            </w:r>
            <w:r w:rsidR="00274141" w:rsidRPr="00274141">
              <w:rPr>
                <w:rFonts w:ascii="Arial" w:hAnsi="Arial" w:cs="Arial"/>
                <w:noProof/>
                <w:webHidden/>
              </w:rPr>
              <w:fldChar w:fldCharType="begin"/>
            </w:r>
            <w:r w:rsidR="00274141" w:rsidRPr="00274141">
              <w:rPr>
                <w:rFonts w:ascii="Arial" w:hAnsi="Arial" w:cs="Arial"/>
                <w:noProof/>
                <w:webHidden/>
              </w:rPr>
              <w:instrText xml:space="preserve"> PAGEREF _Toc108106284 \h </w:instrText>
            </w:r>
            <w:r w:rsidR="00274141" w:rsidRPr="00274141">
              <w:rPr>
                <w:rFonts w:ascii="Arial" w:hAnsi="Arial" w:cs="Arial"/>
                <w:noProof/>
                <w:webHidden/>
              </w:rPr>
            </w:r>
            <w:r w:rsidR="00274141" w:rsidRPr="00274141">
              <w:rPr>
                <w:rFonts w:ascii="Arial" w:hAnsi="Arial" w:cs="Arial"/>
                <w:noProof/>
                <w:webHidden/>
              </w:rPr>
              <w:fldChar w:fldCharType="separate"/>
            </w:r>
            <w:r w:rsidR="00274141" w:rsidRPr="00274141">
              <w:rPr>
                <w:rFonts w:ascii="Arial" w:hAnsi="Arial" w:cs="Arial"/>
                <w:noProof/>
                <w:webHidden/>
              </w:rPr>
              <w:t>3</w:t>
            </w:r>
            <w:r w:rsidR="00274141" w:rsidRPr="00274141">
              <w:rPr>
                <w:rFonts w:ascii="Arial" w:hAnsi="Arial" w:cs="Arial"/>
                <w:noProof/>
                <w:webHidden/>
              </w:rPr>
              <w:fldChar w:fldCharType="end"/>
            </w:r>
          </w:hyperlink>
        </w:p>
        <w:p w14:paraId="7E2EF215" w14:textId="413DA506" w:rsidR="00274141" w:rsidRPr="00274141" w:rsidRDefault="00274141">
          <w:pPr>
            <w:pStyle w:val="TOC1"/>
            <w:tabs>
              <w:tab w:val="right" w:leader="dot" w:pos="9016"/>
            </w:tabs>
            <w:rPr>
              <w:rFonts w:ascii="Arial" w:eastAsiaTheme="minorEastAsia" w:hAnsi="Arial" w:cs="Arial"/>
              <w:noProof/>
              <w:lang w:eastAsia="en-GB"/>
            </w:rPr>
          </w:pPr>
          <w:hyperlink w:anchor="_Toc108106285" w:history="1">
            <w:r w:rsidRPr="00274141">
              <w:rPr>
                <w:rStyle w:val="Hyperlink"/>
                <w:rFonts w:ascii="Arial" w:eastAsiaTheme="majorEastAsia" w:hAnsi="Arial" w:cs="Arial"/>
                <w:b/>
                <w:bCs/>
                <w:noProof/>
                <w:lang w:eastAsia="en-GB"/>
              </w:rPr>
              <w:t>Part 1 – Advisory Committees</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_Toc108106285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5</w:t>
            </w:r>
            <w:r w:rsidRPr="00274141">
              <w:rPr>
                <w:rFonts w:ascii="Arial" w:hAnsi="Arial" w:cs="Arial"/>
                <w:noProof/>
                <w:webHidden/>
              </w:rPr>
              <w:fldChar w:fldCharType="end"/>
            </w:r>
          </w:hyperlink>
        </w:p>
        <w:p w14:paraId="6A0A14C6" w14:textId="31D258CF" w:rsidR="00274141" w:rsidRPr="00274141" w:rsidRDefault="00274141">
          <w:pPr>
            <w:pStyle w:val="TOC2"/>
            <w:tabs>
              <w:tab w:val="right" w:leader="dot" w:pos="9016"/>
            </w:tabs>
            <w:rPr>
              <w:rFonts w:ascii="Arial" w:eastAsiaTheme="minorEastAsia" w:hAnsi="Arial" w:cs="Arial"/>
              <w:noProof/>
              <w:lang w:eastAsia="en-GB"/>
            </w:rPr>
          </w:pPr>
          <w:hyperlink w:anchor="_Toc108106286" w:history="1">
            <w:r w:rsidRPr="00274141">
              <w:rPr>
                <w:rStyle w:val="Hyperlink"/>
                <w:rFonts w:ascii="Arial" w:eastAsiaTheme="majorEastAsia" w:hAnsi="Arial" w:cs="Arial"/>
                <w:b/>
                <w:bCs/>
                <w:noProof/>
                <w:lang w:eastAsia="en-GB"/>
              </w:rPr>
              <w:t>Status</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_Toc108106286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5</w:t>
            </w:r>
            <w:r w:rsidRPr="00274141">
              <w:rPr>
                <w:rFonts w:ascii="Arial" w:hAnsi="Arial" w:cs="Arial"/>
                <w:noProof/>
                <w:webHidden/>
              </w:rPr>
              <w:fldChar w:fldCharType="end"/>
            </w:r>
          </w:hyperlink>
        </w:p>
        <w:p w14:paraId="1FCBE798" w14:textId="52A574E7" w:rsidR="00274141" w:rsidRPr="00274141" w:rsidRDefault="00274141">
          <w:pPr>
            <w:pStyle w:val="TOC2"/>
            <w:tabs>
              <w:tab w:val="right" w:leader="dot" w:pos="9016"/>
            </w:tabs>
            <w:rPr>
              <w:rFonts w:ascii="Arial" w:eastAsiaTheme="minorEastAsia" w:hAnsi="Arial" w:cs="Arial"/>
              <w:noProof/>
              <w:lang w:eastAsia="en-GB"/>
            </w:rPr>
          </w:pPr>
          <w:hyperlink w:anchor="_Toc108106287" w:history="1">
            <w:r w:rsidRPr="00274141">
              <w:rPr>
                <w:rStyle w:val="Hyperlink"/>
                <w:rFonts w:ascii="Arial" w:eastAsiaTheme="majorEastAsia" w:hAnsi="Arial" w:cs="Arial"/>
                <w:b/>
                <w:bCs/>
                <w:noProof/>
                <w:lang w:eastAsia="en-GB"/>
              </w:rPr>
              <w:t>Functions</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_Toc108106287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5</w:t>
            </w:r>
            <w:r w:rsidRPr="00274141">
              <w:rPr>
                <w:rFonts w:ascii="Arial" w:hAnsi="Arial" w:cs="Arial"/>
                <w:noProof/>
                <w:webHidden/>
              </w:rPr>
              <w:fldChar w:fldCharType="end"/>
            </w:r>
          </w:hyperlink>
        </w:p>
        <w:p w14:paraId="6C8068C4" w14:textId="235C394E" w:rsidR="00274141" w:rsidRPr="00274141" w:rsidRDefault="00274141">
          <w:pPr>
            <w:pStyle w:val="TOC2"/>
            <w:tabs>
              <w:tab w:val="right" w:leader="dot" w:pos="9016"/>
            </w:tabs>
            <w:rPr>
              <w:rFonts w:ascii="Arial" w:eastAsiaTheme="minorEastAsia" w:hAnsi="Arial" w:cs="Arial"/>
              <w:noProof/>
              <w:lang w:eastAsia="en-GB"/>
            </w:rPr>
          </w:pPr>
          <w:hyperlink w:anchor="_Toc108106288" w:history="1">
            <w:r w:rsidRPr="00274141">
              <w:rPr>
                <w:rStyle w:val="Hyperlink"/>
                <w:rFonts w:ascii="Arial" w:eastAsiaTheme="majorEastAsia" w:hAnsi="Arial" w:cs="Arial"/>
                <w:b/>
                <w:bCs/>
                <w:noProof/>
                <w:lang w:eastAsia="en-GB"/>
              </w:rPr>
              <w:t>Advisory Committee quorum</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_Toc108106288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6</w:t>
            </w:r>
            <w:r w:rsidRPr="00274141">
              <w:rPr>
                <w:rFonts w:ascii="Arial" w:hAnsi="Arial" w:cs="Arial"/>
                <w:noProof/>
                <w:webHidden/>
              </w:rPr>
              <w:fldChar w:fldCharType="end"/>
            </w:r>
          </w:hyperlink>
        </w:p>
        <w:p w14:paraId="15400A09" w14:textId="63CE8217" w:rsidR="00274141" w:rsidRPr="00274141" w:rsidRDefault="00274141">
          <w:pPr>
            <w:pStyle w:val="TOC2"/>
            <w:tabs>
              <w:tab w:val="right" w:leader="dot" w:pos="9016"/>
            </w:tabs>
            <w:rPr>
              <w:rFonts w:ascii="Arial" w:eastAsiaTheme="minorEastAsia" w:hAnsi="Arial" w:cs="Arial"/>
              <w:noProof/>
              <w:lang w:eastAsia="en-GB"/>
            </w:rPr>
          </w:pPr>
          <w:hyperlink w:anchor="_Toc108106289" w:history="1">
            <w:r w:rsidRPr="00274141">
              <w:rPr>
                <w:rStyle w:val="Hyperlink"/>
                <w:rFonts w:ascii="Arial" w:eastAsiaTheme="majorEastAsia" w:hAnsi="Arial" w:cs="Arial"/>
                <w:b/>
                <w:bCs/>
                <w:noProof/>
                <w:lang w:eastAsia="en-GB"/>
              </w:rPr>
              <w:t>Advisory sub-committees</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_Toc108106289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6</w:t>
            </w:r>
            <w:r w:rsidRPr="00274141">
              <w:rPr>
                <w:rFonts w:ascii="Arial" w:hAnsi="Arial" w:cs="Arial"/>
                <w:noProof/>
                <w:webHidden/>
              </w:rPr>
              <w:fldChar w:fldCharType="end"/>
            </w:r>
          </w:hyperlink>
        </w:p>
        <w:p w14:paraId="54CDC539" w14:textId="71740936" w:rsidR="00274141" w:rsidRPr="00274141" w:rsidRDefault="00274141">
          <w:pPr>
            <w:pStyle w:val="TOC2"/>
            <w:tabs>
              <w:tab w:val="right" w:leader="dot" w:pos="9016"/>
            </w:tabs>
            <w:rPr>
              <w:rFonts w:ascii="Arial" w:eastAsiaTheme="minorEastAsia" w:hAnsi="Arial" w:cs="Arial"/>
              <w:noProof/>
              <w:lang w:eastAsia="en-GB"/>
            </w:rPr>
          </w:pPr>
          <w:hyperlink w:anchor="_Toc108106290" w:history="1">
            <w:r w:rsidRPr="00274141">
              <w:rPr>
                <w:rStyle w:val="Hyperlink"/>
                <w:rFonts w:ascii="Arial" w:eastAsiaTheme="majorEastAsia" w:hAnsi="Arial" w:cs="Arial"/>
                <w:b/>
                <w:bCs/>
                <w:noProof/>
                <w:lang w:eastAsia="en-GB"/>
              </w:rPr>
              <w:t>Advisory Committee Secretaries</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_Toc108106290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6</w:t>
            </w:r>
            <w:r w:rsidRPr="00274141">
              <w:rPr>
                <w:rFonts w:ascii="Arial" w:hAnsi="Arial" w:cs="Arial"/>
                <w:noProof/>
                <w:webHidden/>
              </w:rPr>
              <w:fldChar w:fldCharType="end"/>
            </w:r>
          </w:hyperlink>
        </w:p>
        <w:p w14:paraId="75140042" w14:textId="0693C01A" w:rsidR="00274141" w:rsidRPr="00274141" w:rsidRDefault="00274141">
          <w:pPr>
            <w:pStyle w:val="TOC2"/>
            <w:tabs>
              <w:tab w:val="right" w:leader="dot" w:pos="9016"/>
            </w:tabs>
            <w:rPr>
              <w:rFonts w:ascii="Arial" w:eastAsiaTheme="minorEastAsia" w:hAnsi="Arial" w:cs="Arial"/>
              <w:noProof/>
              <w:lang w:eastAsia="en-GB"/>
            </w:rPr>
          </w:pPr>
          <w:hyperlink w:anchor="_Toc108106291" w:history="1">
            <w:r w:rsidRPr="00274141">
              <w:rPr>
                <w:rStyle w:val="Hyperlink"/>
                <w:rFonts w:ascii="Arial" w:eastAsiaTheme="majorEastAsia" w:hAnsi="Arial" w:cs="Arial"/>
                <w:b/>
                <w:bCs/>
                <w:noProof/>
                <w:lang w:eastAsia="en-GB"/>
              </w:rPr>
              <w:t>Advisory Committee Chairs</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_Toc108106291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7</w:t>
            </w:r>
            <w:r w:rsidRPr="00274141">
              <w:rPr>
                <w:rFonts w:ascii="Arial" w:hAnsi="Arial" w:cs="Arial"/>
                <w:noProof/>
                <w:webHidden/>
              </w:rPr>
              <w:fldChar w:fldCharType="end"/>
            </w:r>
          </w:hyperlink>
        </w:p>
        <w:p w14:paraId="1B5ADB0A" w14:textId="103FD025" w:rsidR="00274141" w:rsidRPr="00274141" w:rsidRDefault="00274141">
          <w:pPr>
            <w:pStyle w:val="TOC2"/>
            <w:tabs>
              <w:tab w:val="right" w:leader="dot" w:pos="9016"/>
            </w:tabs>
            <w:rPr>
              <w:rFonts w:ascii="Arial" w:eastAsiaTheme="minorEastAsia" w:hAnsi="Arial" w:cs="Arial"/>
              <w:noProof/>
              <w:lang w:eastAsia="en-GB"/>
            </w:rPr>
          </w:pPr>
          <w:hyperlink w:anchor="_Toc108106292" w:history="1">
            <w:r w:rsidRPr="00274141">
              <w:rPr>
                <w:rStyle w:val="Hyperlink"/>
                <w:rFonts w:ascii="Arial" w:eastAsiaTheme="majorEastAsia" w:hAnsi="Arial" w:cs="Arial"/>
                <w:b/>
                <w:bCs/>
                <w:noProof/>
                <w:lang w:eastAsia="en-GB"/>
              </w:rPr>
              <w:t>Advisory Committee membership</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_Toc108106292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9</w:t>
            </w:r>
            <w:r w:rsidRPr="00274141">
              <w:rPr>
                <w:rFonts w:ascii="Arial" w:hAnsi="Arial" w:cs="Arial"/>
                <w:noProof/>
                <w:webHidden/>
              </w:rPr>
              <w:fldChar w:fldCharType="end"/>
            </w:r>
          </w:hyperlink>
        </w:p>
        <w:p w14:paraId="0791DA3D" w14:textId="7CDA343A" w:rsidR="00274141" w:rsidRPr="00274141" w:rsidRDefault="00274141">
          <w:pPr>
            <w:pStyle w:val="TOC2"/>
            <w:tabs>
              <w:tab w:val="right" w:leader="dot" w:pos="9016"/>
            </w:tabs>
            <w:rPr>
              <w:rFonts w:ascii="Arial" w:eastAsiaTheme="minorEastAsia" w:hAnsi="Arial" w:cs="Arial"/>
              <w:noProof/>
              <w:lang w:eastAsia="en-GB"/>
            </w:rPr>
          </w:pPr>
          <w:hyperlink w:anchor="_Toc108106293" w:history="1">
            <w:r w:rsidRPr="00274141">
              <w:rPr>
                <w:rStyle w:val="Hyperlink"/>
                <w:rFonts w:ascii="Arial" w:eastAsiaTheme="majorEastAsia" w:hAnsi="Arial" w:cs="Arial"/>
                <w:b/>
                <w:bCs/>
                <w:noProof/>
                <w:lang w:eastAsia="en-GB"/>
              </w:rPr>
              <w:t>Reassignments (transfers) to other Local Justice Areas</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_Toc108106293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10</w:t>
            </w:r>
            <w:r w:rsidRPr="00274141">
              <w:rPr>
                <w:rFonts w:ascii="Arial" w:hAnsi="Arial" w:cs="Arial"/>
                <w:noProof/>
                <w:webHidden/>
              </w:rPr>
              <w:fldChar w:fldCharType="end"/>
            </w:r>
          </w:hyperlink>
        </w:p>
        <w:p w14:paraId="016E1434" w14:textId="624B2A0D" w:rsidR="00274141" w:rsidRPr="00274141" w:rsidRDefault="00274141">
          <w:pPr>
            <w:pStyle w:val="TOC2"/>
            <w:tabs>
              <w:tab w:val="right" w:leader="dot" w:pos="9016"/>
            </w:tabs>
            <w:rPr>
              <w:rFonts w:ascii="Arial" w:eastAsiaTheme="minorEastAsia" w:hAnsi="Arial" w:cs="Arial"/>
              <w:noProof/>
              <w:lang w:eastAsia="en-GB"/>
            </w:rPr>
          </w:pPr>
          <w:hyperlink w:anchor="_Toc108106294" w:history="1">
            <w:r w:rsidRPr="00274141">
              <w:rPr>
                <w:rStyle w:val="Hyperlink"/>
                <w:rFonts w:ascii="Arial" w:eastAsiaTheme="majorEastAsia" w:hAnsi="Arial" w:cs="Arial"/>
                <w:b/>
                <w:bCs/>
                <w:noProof/>
                <w:lang w:eastAsia="en-GB"/>
              </w:rPr>
              <w:t>Exclusions from membership</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_Toc108106294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11</w:t>
            </w:r>
            <w:r w:rsidRPr="00274141">
              <w:rPr>
                <w:rFonts w:ascii="Arial" w:hAnsi="Arial" w:cs="Arial"/>
                <w:noProof/>
                <w:webHidden/>
              </w:rPr>
              <w:fldChar w:fldCharType="end"/>
            </w:r>
          </w:hyperlink>
        </w:p>
        <w:p w14:paraId="7709D1A6" w14:textId="57161C35" w:rsidR="00274141" w:rsidRPr="00274141" w:rsidRDefault="00274141">
          <w:pPr>
            <w:pStyle w:val="TOC2"/>
            <w:tabs>
              <w:tab w:val="right" w:leader="dot" w:pos="9016"/>
            </w:tabs>
            <w:rPr>
              <w:rFonts w:ascii="Arial" w:eastAsiaTheme="minorEastAsia" w:hAnsi="Arial" w:cs="Arial"/>
              <w:noProof/>
              <w:lang w:eastAsia="en-GB"/>
            </w:rPr>
          </w:pPr>
          <w:hyperlink w:anchor="_Toc108106295" w:history="1">
            <w:r w:rsidRPr="00274141">
              <w:rPr>
                <w:rStyle w:val="Hyperlink"/>
                <w:rFonts w:ascii="Arial" w:eastAsiaTheme="majorEastAsia" w:hAnsi="Arial" w:cs="Arial"/>
                <w:b/>
                <w:bCs/>
                <w:noProof/>
                <w:lang w:eastAsia="en-GB"/>
              </w:rPr>
              <w:t>Recruiting members to Advisory Committees</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_Toc108106295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12</w:t>
            </w:r>
            <w:r w:rsidRPr="00274141">
              <w:rPr>
                <w:rFonts w:ascii="Arial" w:hAnsi="Arial" w:cs="Arial"/>
                <w:noProof/>
                <w:webHidden/>
              </w:rPr>
              <w:fldChar w:fldCharType="end"/>
            </w:r>
          </w:hyperlink>
        </w:p>
        <w:p w14:paraId="4EBCC770" w14:textId="0A6D38E2" w:rsidR="00274141" w:rsidRPr="00274141" w:rsidRDefault="00274141">
          <w:pPr>
            <w:pStyle w:val="TOC2"/>
            <w:tabs>
              <w:tab w:val="right" w:leader="dot" w:pos="9016"/>
            </w:tabs>
            <w:rPr>
              <w:rFonts w:ascii="Arial" w:eastAsiaTheme="minorEastAsia" w:hAnsi="Arial" w:cs="Arial"/>
              <w:noProof/>
              <w:lang w:eastAsia="en-GB"/>
            </w:rPr>
          </w:pPr>
          <w:hyperlink w:anchor="_Toc108106296" w:history="1">
            <w:r w:rsidRPr="00274141">
              <w:rPr>
                <w:rStyle w:val="Hyperlink"/>
                <w:rFonts w:ascii="Arial" w:eastAsiaTheme="majorEastAsia" w:hAnsi="Arial" w:cs="Arial"/>
                <w:b/>
                <w:bCs/>
                <w:noProof/>
                <w:lang w:eastAsia="en-GB"/>
              </w:rPr>
              <w:t>Application and selection</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_Toc108106296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13</w:t>
            </w:r>
            <w:r w:rsidRPr="00274141">
              <w:rPr>
                <w:rFonts w:ascii="Arial" w:hAnsi="Arial" w:cs="Arial"/>
                <w:noProof/>
                <w:webHidden/>
              </w:rPr>
              <w:fldChar w:fldCharType="end"/>
            </w:r>
          </w:hyperlink>
        </w:p>
        <w:p w14:paraId="3B3BFBEA" w14:textId="56AB6C65" w:rsidR="00274141" w:rsidRPr="00274141" w:rsidRDefault="00274141">
          <w:pPr>
            <w:pStyle w:val="TOC2"/>
            <w:tabs>
              <w:tab w:val="right" w:leader="dot" w:pos="9016"/>
            </w:tabs>
            <w:rPr>
              <w:rFonts w:ascii="Arial" w:eastAsiaTheme="minorEastAsia" w:hAnsi="Arial" w:cs="Arial"/>
              <w:noProof/>
              <w:lang w:eastAsia="en-GB"/>
            </w:rPr>
          </w:pPr>
          <w:hyperlink w:anchor="_Toc108106297" w:history="1">
            <w:r w:rsidRPr="00274141">
              <w:rPr>
                <w:rStyle w:val="Hyperlink"/>
                <w:rFonts w:ascii="Arial" w:eastAsiaTheme="majorEastAsia" w:hAnsi="Arial" w:cs="Arial"/>
                <w:b/>
                <w:bCs/>
                <w:noProof/>
                <w:lang w:eastAsia="en-GB"/>
              </w:rPr>
              <w:t>Public Appointment Assessors</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_Toc108106297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18</w:t>
            </w:r>
            <w:r w:rsidRPr="00274141">
              <w:rPr>
                <w:rFonts w:ascii="Arial" w:hAnsi="Arial" w:cs="Arial"/>
                <w:noProof/>
                <w:webHidden/>
              </w:rPr>
              <w:fldChar w:fldCharType="end"/>
            </w:r>
          </w:hyperlink>
        </w:p>
        <w:p w14:paraId="073C0CE3" w14:textId="2CB00219" w:rsidR="00274141" w:rsidRPr="00274141" w:rsidRDefault="00274141">
          <w:pPr>
            <w:pStyle w:val="TOC2"/>
            <w:tabs>
              <w:tab w:val="right" w:leader="dot" w:pos="9016"/>
            </w:tabs>
            <w:rPr>
              <w:rFonts w:ascii="Arial" w:eastAsiaTheme="minorEastAsia" w:hAnsi="Arial" w:cs="Arial"/>
              <w:noProof/>
              <w:lang w:eastAsia="en-GB"/>
            </w:rPr>
          </w:pPr>
          <w:hyperlink w:anchor="_Toc108106298" w:history="1">
            <w:r w:rsidRPr="00274141">
              <w:rPr>
                <w:rStyle w:val="Hyperlink"/>
                <w:rFonts w:ascii="Arial" w:eastAsiaTheme="majorEastAsia" w:hAnsi="Arial" w:cs="Arial"/>
                <w:b/>
                <w:bCs/>
                <w:noProof/>
                <w:lang w:eastAsia="en-GB"/>
              </w:rPr>
              <w:t>Retention of Records</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_Toc108106298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19</w:t>
            </w:r>
            <w:r w:rsidRPr="00274141">
              <w:rPr>
                <w:rFonts w:ascii="Arial" w:hAnsi="Arial" w:cs="Arial"/>
                <w:noProof/>
                <w:webHidden/>
              </w:rPr>
              <w:fldChar w:fldCharType="end"/>
            </w:r>
          </w:hyperlink>
        </w:p>
        <w:p w14:paraId="25C721E1" w14:textId="711B9B8B" w:rsidR="00274141" w:rsidRPr="00274141" w:rsidRDefault="00274141">
          <w:pPr>
            <w:pStyle w:val="TOC2"/>
            <w:tabs>
              <w:tab w:val="right" w:leader="dot" w:pos="9016"/>
            </w:tabs>
            <w:rPr>
              <w:rFonts w:ascii="Arial" w:eastAsiaTheme="minorEastAsia" w:hAnsi="Arial" w:cs="Arial"/>
              <w:noProof/>
              <w:lang w:eastAsia="en-GB"/>
            </w:rPr>
          </w:pPr>
          <w:hyperlink w:anchor="_Toc108106299" w:history="1">
            <w:r w:rsidRPr="00274141">
              <w:rPr>
                <w:rStyle w:val="Hyperlink"/>
                <w:rFonts w:ascii="Arial" w:eastAsiaTheme="majorEastAsia" w:hAnsi="Arial" w:cs="Arial"/>
                <w:b/>
                <w:bCs/>
                <w:noProof/>
                <w:lang w:eastAsia="en-GB"/>
              </w:rPr>
              <w:t>Training</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_Toc108106299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19</w:t>
            </w:r>
            <w:r w:rsidRPr="00274141">
              <w:rPr>
                <w:rFonts w:ascii="Arial" w:hAnsi="Arial" w:cs="Arial"/>
                <w:noProof/>
                <w:webHidden/>
              </w:rPr>
              <w:fldChar w:fldCharType="end"/>
            </w:r>
          </w:hyperlink>
        </w:p>
        <w:p w14:paraId="636B7E2B" w14:textId="461B2508" w:rsidR="00274141" w:rsidRPr="00274141" w:rsidRDefault="00274141">
          <w:pPr>
            <w:pStyle w:val="TOC2"/>
            <w:tabs>
              <w:tab w:val="right" w:leader="dot" w:pos="9016"/>
            </w:tabs>
            <w:rPr>
              <w:rFonts w:ascii="Arial" w:eastAsiaTheme="minorEastAsia" w:hAnsi="Arial" w:cs="Arial"/>
              <w:noProof/>
              <w:lang w:eastAsia="en-GB"/>
            </w:rPr>
          </w:pPr>
          <w:hyperlink w:anchor="_Toc108106300" w:history="1">
            <w:r w:rsidRPr="00274141">
              <w:rPr>
                <w:rStyle w:val="Hyperlink"/>
                <w:rFonts w:ascii="Arial" w:eastAsiaTheme="majorEastAsia" w:hAnsi="Arial" w:cs="Arial"/>
                <w:b/>
                <w:bCs/>
                <w:noProof/>
                <w:lang w:eastAsia="en-GB"/>
              </w:rPr>
              <w:t>Conduct and Complaints</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_Toc108106300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19</w:t>
            </w:r>
            <w:r w:rsidRPr="00274141">
              <w:rPr>
                <w:rFonts w:ascii="Arial" w:hAnsi="Arial" w:cs="Arial"/>
                <w:noProof/>
                <w:webHidden/>
              </w:rPr>
              <w:fldChar w:fldCharType="end"/>
            </w:r>
          </w:hyperlink>
        </w:p>
        <w:p w14:paraId="2DD411C3" w14:textId="6BD3E5CF" w:rsidR="00274141" w:rsidRPr="00274141" w:rsidRDefault="00274141">
          <w:pPr>
            <w:pStyle w:val="TOC2"/>
            <w:tabs>
              <w:tab w:val="right" w:leader="dot" w:pos="9016"/>
            </w:tabs>
            <w:rPr>
              <w:rFonts w:ascii="Arial" w:eastAsiaTheme="minorEastAsia" w:hAnsi="Arial" w:cs="Arial"/>
              <w:noProof/>
              <w:lang w:eastAsia="en-GB"/>
            </w:rPr>
          </w:pPr>
          <w:hyperlink w:anchor="_Toc108106301" w:history="1">
            <w:r w:rsidRPr="00274141">
              <w:rPr>
                <w:rStyle w:val="Hyperlink"/>
                <w:rFonts w:ascii="Arial" w:eastAsiaTheme="majorEastAsia" w:hAnsi="Arial" w:cs="Arial"/>
                <w:b/>
                <w:bCs/>
                <w:noProof/>
                <w:lang w:eastAsia="en-GB"/>
              </w:rPr>
              <w:t>Matters to bring to the attention of the secretary</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_Toc108106301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20</w:t>
            </w:r>
            <w:r w:rsidRPr="00274141">
              <w:rPr>
                <w:rFonts w:ascii="Arial" w:hAnsi="Arial" w:cs="Arial"/>
                <w:noProof/>
                <w:webHidden/>
              </w:rPr>
              <w:fldChar w:fldCharType="end"/>
            </w:r>
          </w:hyperlink>
        </w:p>
        <w:p w14:paraId="3BBA2D06" w14:textId="32C43BAD" w:rsidR="00274141" w:rsidRPr="00274141" w:rsidRDefault="00274141">
          <w:pPr>
            <w:pStyle w:val="TOC2"/>
            <w:tabs>
              <w:tab w:val="right" w:leader="dot" w:pos="9016"/>
            </w:tabs>
            <w:rPr>
              <w:rFonts w:ascii="Arial" w:eastAsiaTheme="minorEastAsia" w:hAnsi="Arial" w:cs="Arial"/>
              <w:noProof/>
              <w:lang w:eastAsia="en-GB"/>
            </w:rPr>
          </w:pPr>
          <w:hyperlink w:anchor="_Toc108106302" w:history="1">
            <w:r w:rsidRPr="00274141">
              <w:rPr>
                <w:rStyle w:val="Hyperlink"/>
                <w:rFonts w:ascii="Arial" w:eastAsiaTheme="majorEastAsia" w:hAnsi="Arial" w:cs="Arial"/>
                <w:b/>
                <w:bCs/>
                <w:noProof/>
                <w:lang w:eastAsia="en-GB"/>
              </w:rPr>
              <w:t>Register of interests</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_Toc108106302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20</w:t>
            </w:r>
            <w:r w:rsidRPr="00274141">
              <w:rPr>
                <w:rFonts w:ascii="Arial" w:hAnsi="Arial" w:cs="Arial"/>
                <w:noProof/>
                <w:webHidden/>
              </w:rPr>
              <w:fldChar w:fldCharType="end"/>
            </w:r>
          </w:hyperlink>
        </w:p>
        <w:p w14:paraId="705E0815" w14:textId="1AB75CDC" w:rsidR="00274141" w:rsidRPr="00274141" w:rsidRDefault="00274141">
          <w:pPr>
            <w:pStyle w:val="TOC2"/>
            <w:tabs>
              <w:tab w:val="right" w:leader="dot" w:pos="9016"/>
            </w:tabs>
            <w:rPr>
              <w:rFonts w:ascii="Arial" w:eastAsiaTheme="minorEastAsia" w:hAnsi="Arial" w:cs="Arial"/>
              <w:noProof/>
              <w:lang w:eastAsia="en-GB"/>
            </w:rPr>
          </w:pPr>
          <w:hyperlink w:anchor="_Toc108106303" w:history="1">
            <w:r w:rsidRPr="00274141">
              <w:rPr>
                <w:rStyle w:val="Hyperlink"/>
                <w:rFonts w:ascii="Arial" w:eastAsiaTheme="majorEastAsia" w:hAnsi="Arial" w:cs="Arial"/>
                <w:b/>
                <w:bCs/>
                <w:noProof/>
                <w:lang w:eastAsia="en-GB"/>
              </w:rPr>
              <w:t>Expenses</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_Toc108106303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20</w:t>
            </w:r>
            <w:r w:rsidRPr="00274141">
              <w:rPr>
                <w:rFonts w:ascii="Arial" w:hAnsi="Arial" w:cs="Arial"/>
                <w:noProof/>
                <w:webHidden/>
              </w:rPr>
              <w:fldChar w:fldCharType="end"/>
            </w:r>
          </w:hyperlink>
        </w:p>
        <w:p w14:paraId="626903B7" w14:textId="693C6068" w:rsidR="00274141" w:rsidRPr="00274141" w:rsidRDefault="00274141">
          <w:pPr>
            <w:pStyle w:val="TOC2"/>
            <w:tabs>
              <w:tab w:val="right" w:leader="dot" w:pos="9016"/>
            </w:tabs>
            <w:rPr>
              <w:rFonts w:ascii="Arial" w:eastAsiaTheme="minorEastAsia" w:hAnsi="Arial" w:cs="Arial"/>
              <w:noProof/>
              <w:lang w:eastAsia="en-GB"/>
            </w:rPr>
          </w:pPr>
          <w:hyperlink w:anchor="_Toc108106304" w:history="1">
            <w:r w:rsidRPr="00274141">
              <w:rPr>
                <w:rStyle w:val="Hyperlink"/>
                <w:rFonts w:ascii="Arial" w:eastAsiaTheme="majorEastAsia" w:hAnsi="Arial" w:cs="Arial"/>
                <w:b/>
                <w:bCs/>
                <w:noProof/>
                <w:lang w:eastAsia="en-GB"/>
              </w:rPr>
              <w:t>Legal proceedings</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_Toc108106304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20</w:t>
            </w:r>
            <w:r w:rsidRPr="00274141">
              <w:rPr>
                <w:rFonts w:ascii="Arial" w:hAnsi="Arial" w:cs="Arial"/>
                <w:noProof/>
                <w:webHidden/>
              </w:rPr>
              <w:fldChar w:fldCharType="end"/>
            </w:r>
          </w:hyperlink>
        </w:p>
        <w:p w14:paraId="71C06782" w14:textId="580D2994" w:rsidR="00274141" w:rsidRPr="00274141" w:rsidRDefault="00274141">
          <w:pPr>
            <w:pStyle w:val="TOC2"/>
            <w:tabs>
              <w:tab w:val="right" w:leader="dot" w:pos="9016"/>
            </w:tabs>
            <w:rPr>
              <w:rFonts w:ascii="Arial" w:eastAsiaTheme="minorEastAsia" w:hAnsi="Arial" w:cs="Arial"/>
              <w:noProof/>
              <w:lang w:eastAsia="en-GB"/>
            </w:rPr>
          </w:pPr>
          <w:hyperlink w:anchor="_Toc108106305" w:history="1">
            <w:r w:rsidRPr="00274141">
              <w:rPr>
                <w:rStyle w:val="Hyperlink"/>
                <w:rFonts w:ascii="Arial" w:eastAsiaTheme="majorEastAsia" w:hAnsi="Arial" w:cs="Arial"/>
                <w:b/>
                <w:bCs/>
                <w:noProof/>
                <w:lang w:eastAsia="en-GB"/>
              </w:rPr>
              <w:t>Advisory Committee relationships with HMCTS, Bench Chairs and family panel chairs</w:t>
            </w:r>
            <w:r w:rsidRPr="00274141">
              <w:rPr>
                <w:rFonts w:ascii="Arial" w:hAnsi="Arial" w:cs="Arial"/>
                <w:noProof/>
                <w:webHidden/>
              </w:rPr>
              <w:tab/>
            </w:r>
            <w:r w:rsidRPr="00274141">
              <w:rPr>
                <w:rFonts w:ascii="Arial" w:hAnsi="Arial" w:cs="Arial"/>
                <w:noProof/>
                <w:webHidden/>
              </w:rPr>
              <w:fldChar w:fldCharType="begin"/>
            </w:r>
            <w:r w:rsidRPr="00274141">
              <w:rPr>
                <w:rFonts w:ascii="Arial" w:hAnsi="Arial" w:cs="Arial"/>
                <w:noProof/>
                <w:webHidden/>
              </w:rPr>
              <w:instrText xml:space="preserve"> PAGEREF _Toc108106305 \h </w:instrText>
            </w:r>
            <w:r w:rsidRPr="00274141">
              <w:rPr>
                <w:rFonts w:ascii="Arial" w:hAnsi="Arial" w:cs="Arial"/>
                <w:noProof/>
                <w:webHidden/>
              </w:rPr>
            </w:r>
            <w:r w:rsidRPr="00274141">
              <w:rPr>
                <w:rFonts w:ascii="Arial" w:hAnsi="Arial" w:cs="Arial"/>
                <w:noProof/>
                <w:webHidden/>
              </w:rPr>
              <w:fldChar w:fldCharType="separate"/>
            </w:r>
            <w:r w:rsidRPr="00274141">
              <w:rPr>
                <w:rFonts w:ascii="Arial" w:hAnsi="Arial" w:cs="Arial"/>
                <w:noProof/>
                <w:webHidden/>
              </w:rPr>
              <w:t>21</w:t>
            </w:r>
            <w:r w:rsidRPr="00274141">
              <w:rPr>
                <w:rFonts w:ascii="Arial" w:hAnsi="Arial" w:cs="Arial"/>
                <w:noProof/>
                <w:webHidden/>
              </w:rPr>
              <w:fldChar w:fldCharType="end"/>
            </w:r>
          </w:hyperlink>
        </w:p>
        <w:p w14:paraId="38487AB5" w14:textId="7D4FD2DF" w:rsidR="00CB4A22" w:rsidRPr="00816061" w:rsidRDefault="00CB4A22" w:rsidP="005662D3">
          <w:r w:rsidRPr="00274141">
            <w:rPr>
              <w:rFonts w:ascii="Arial" w:hAnsi="Arial" w:cs="Arial"/>
              <w:b/>
              <w:bCs/>
              <w:noProof/>
              <w:shd w:val="clear" w:color="auto" w:fill="E6E6E6"/>
            </w:rPr>
            <w:fldChar w:fldCharType="end"/>
          </w:r>
        </w:p>
      </w:sdtContent>
    </w:sdt>
    <w:p w14:paraId="6C6DFD3E" w14:textId="3FEEB630" w:rsidR="00CB4A22" w:rsidRPr="00816061" w:rsidRDefault="00CB4A22" w:rsidP="005662D3">
      <w:r w:rsidRPr="00816061">
        <w:br w:type="page"/>
      </w:r>
    </w:p>
    <w:p w14:paraId="04BBFFCF" w14:textId="77777777" w:rsidR="00CB4A22" w:rsidRPr="00816061" w:rsidRDefault="00CB4A22" w:rsidP="005662D3">
      <w:pPr>
        <w:pStyle w:val="Heading1"/>
        <w:spacing w:after="160"/>
        <w:rPr>
          <w:rFonts w:ascii="Arial" w:hAnsi="Arial" w:cs="Arial"/>
          <w:b/>
          <w:bCs/>
          <w:color w:val="auto"/>
          <w:sz w:val="40"/>
          <w:szCs w:val="40"/>
        </w:rPr>
      </w:pPr>
      <w:bookmarkStart w:id="0" w:name="_Toc108106284"/>
      <w:r w:rsidRPr="00816061">
        <w:rPr>
          <w:rFonts w:ascii="Arial" w:hAnsi="Arial" w:cs="Arial"/>
          <w:b/>
          <w:bCs/>
          <w:color w:val="auto"/>
          <w:sz w:val="40"/>
          <w:szCs w:val="40"/>
        </w:rPr>
        <w:lastRenderedPageBreak/>
        <w:t>Introduction</w:t>
      </w:r>
      <w:bookmarkEnd w:id="0"/>
    </w:p>
    <w:p w14:paraId="3B516C62" w14:textId="77777777" w:rsidR="00CB4A22" w:rsidRPr="00816061" w:rsidRDefault="00CB4A22" w:rsidP="005662D3"/>
    <w:p w14:paraId="53CAF00B" w14:textId="771D5812" w:rsidR="6A0283F0" w:rsidRDefault="620D723F" w:rsidP="6A0283F0">
      <w:pPr>
        <w:rPr>
          <w:rFonts w:ascii="Arial" w:eastAsia="Arial" w:hAnsi="Arial" w:cs="Arial"/>
          <w:color w:val="000000" w:themeColor="text1"/>
          <w:sz w:val="24"/>
          <w:szCs w:val="24"/>
        </w:rPr>
      </w:pPr>
      <w:r w:rsidRPr="0913360F">
        <w:rPr>
          <w:rFonts w:ascii="Arial" w:hAnsi="Arial" w:cs="Arial"/>
          <w:sz w:val="24"/>
          <w:szCs w:val="24"/>
        </w:rPr>
        <w:t>The Lord Chancellor and Secretary of State’s Directions f</w:t>
      </w:r>
      <w:r w:rsidRPr="0913360F">
        <w:rPr>
          <w:rFonts w:ascii="Arial" w:eastAsia="Arial" w:hAnsi="Arial" w:cs="Arial"/>
          <w:color w:val="000000" w:themeColor="text1"/>
          <w:sz w:val="24"/>
          <w:szCs w:val="24"/>
        </w:rPr>
        <w:t>or Advisory Committees on Justices of the Peace</w:t>
      </w:r>
      <w:r w:rsidRPr="6BA544BD">
        <w:rPr>
          <w:rFonts w:ascii="Arial" w:eastAsia="Arial" w:hAnsi="Arial" w:cs="Arial"/>
          <w:color w:val="000000" w:themeColor="text1"/>
          <w:sz w:val="24"/>
          <w:szCs w:val="24"/>
        </w:rPr>
        <w:t xml:space="preserve"> </w:t>
      </w:r>
      <w:r w:rsidRPr="0EF75AC5">
        <w:rPr>
          <w:rFonts w:ascii="Arial" w:eastAsia="Arial" w:hAnsi="Arial" w:cs="Arial"/>
          <w:color w:val="000000" w:themeColor="text1"/>
          <w:sz w:val="24"/>
          <w:szCs w:val="24"/>
        </w:rPr>
        <w:t xml:space="preserve">outlines the </w:t>
      </w:r>
      <w:r w:rsidR="46A94AAC" w:rsidRPr="3C0E0DFB">
        <w:rPr>
          <w:rFonts w:ascii="Arial" w:eastAsia="Arial" w:hAnsi="Arial" w:cs="Arial"/>
          <w:color w:val="000000" w:themeColor="text1"/>
          <w:sz w:val="24"/>
          <w:szCs w:val="24"/>
        </w:rPr>
        <w:t xml:space="preserve">role </w:t>
      </w:r>
      <w:r w:rsidR="4485EA4D" w:rsidRPr="357E9906">
        <w:rPr>
          <w:rFonts w:ascii="Arial" w:eastAsia="Arial" w:hAnsi="Arial" w:cs="Arial"/>
          <w:color w:val="000000" w:themeColor="text1"/>
          <w:sz w:val="24"/>
          <w:szCs w:val="24"/>
        </w:rPr>
        <w:t xml:space="preserve">and </w:t>
      </w:r>
      <w:r w:rsidR="4485EA4D" w:rsidRPr="5C330111">
        <w:rPr>
          <w:rFonts w:ascii="Arial" w:eastAsia="Arial" w:hAnsi="Arial" w:cs="Arial"/>
          <w:color w:val="000000" w:themeColor="text1"/>
          <w:sz w:val="24"/>
          <w:szCs w:val="24"/>
        </w:rPr>
        <w:t xml:space="preserve">function </w:t>
      </w:r>
      <w:r w:rsidR="46A94AAC" w:rsidRPr="5C330111">
        <w:rPr>
          <w:rFonts w:ascii="Arial" w:eastAsia="Arial" w:hAnsi="Arial" w:cs="Arial"/>
          <w:color w:val="000000" w:themeColor="text1"/>
          <w:sz w:val="24"/>
          <w:szCs w:val="24"/>
        </w:rPr>
        <w:t>of</w:t>
      </w:r>
      <w:r w:rsidR="46A94AAC" w:rsidRPr="3C0E0DFB">
        <w:rPr>
          <w:rFonts w:ascii="Arial" w:eastAsia="Arial" w:hAnsi="Arial" w:cs="Arial"/>
          <w:color w:val="000000" w:themeColor="text1"/>
          <w:sz w:val="24"/>
          <w:szCs w:val="24"/>
        </w:rPr>
        <w:t xml:space="preserve"> </w:t>
      </w:r>
      <w:r w:rsidR="46A94AAC" w:rsidRPr="5F602402">
        <w:rPr>
          <w:rFonts w:ascii="Arial" w:eastAsia="Arial" w:hAnsi="Arial" w:cs="Arial"/>
          <w:color w:val="000000" w:themeColor="text1"/>
          <w:sz w:val="24"/>
          <w:szCs w:val="24"/>
        </w:rPr>
        <w:t xml:space="preserve">Advisory </w:t>
      </w:r>
      <w:r w:rsidR="46A94AAC" w:rsidRPr="02B23A0A">
        <w:rPr>
          <w:rFonts w:ascii="Arial" w:eastAsia="Arial" w:hAnsi="Arial" w:cs="Arial"/>
          <w:color w:val="000000" w:themeColor="text1"/>
          <w:sz w:val="24"/>
          <w:szCs w:val="24"/>
        </w:rPr>
        <w:t xml:space="preserve">Committees </w:t>
      </w:r>
      <w:r w:rsidR="2B9EEB4C" w:rsidRPr="5A0D17D6">
        <w:rPr>
          <w:rFonts w:ascii="Arial" w:eastAsia="Arial" w:hAnsi="Arial" w:cs="Arial"/>
          <w:color w:val="000000" w:themeColor="text1"/>
          <w:sz w:val="24"/>
          <w:szCs w:val="24"/>
        </w:rPr>
        <w:t xml:space="preserve">alongside </w:t>
      </w:r>
      <w:r w:rsidR="4FF46B86" w:rsidRPr="63E283C6">
        <w:rPr>
          <w:rFonts w:ascii="Arial" w:eastAsia="Arial" w:hAnsi="Arial" w:cs="Arial"/>
          <w:color w:val="000000" w:themeColor="text1"/>
          <w:sz w:val="24"/>
          <w:szCs w:val="24"/>
        </w:rPr>
        <w:t>the</w:t>
      </w:r>
      <w:r w:rsidR="4FF46B86" w:rsidRPr="1B132BA1">
        <w:rPr>
          <w:rFonts w:ascii="Arial" w:eastAsia="Arial" w:hAnsi="Arial" w:cs="Arial"/>
          <w:color w:val="000000" w:themeColor="text1"/>
          <w:sz w:val="24"/>
          <w:szCs w:val="24"/>
        </w:rPr>
        <w:t xml:space="preserve"> </w:t>
      </w:r>
      <w:r w:rsidR="4FF46B86" w:rsidRPr="357E9906">
        <w:rPr>
          <w:rFonts w:ascii="Arial" w:eastAsia="Arial" w:hAnsi="Arial" w:cs="Arial"/>
          <w:color w:val="000000" w:themeColor="text1"/>
          <w:sz w:val="24"/>
          <w:szCs w:val="24"/>
        </w:rPr>
        <w:t xml:space="preserve">recruitment </w:t>
      </w:r>
      <w:r w:rsidR="28ACD8F1" w:rsidRPr="6B84C367">
        <w:rPr>
          <w:rFonts w:ascii="Arial" w:eastAsia="Arial" w:hAnsi="Arial" w:cs="Arial"/>
          <w:color w:val="000000" w:themeColor="text1"/>
          <w:sz w:val="24"/>
          <w:szCs w:val="24"/>
        </w:rPr>
        <w:t xml:space="preserve">and </w:t>
      </w:r>
      <w:r w:rsidR="28ACD8F1" w:rsidRPr="2D045498">
        <w:rPr>
          <w:rFonts w:ascii="Arial" w:eastAsia="Arial" w:hAnsi="Arial" w:cs="Arial"/>
          <w:color w:val="000000" w:themeColor="text1"/>
          <w:sz w:val="24"/>
          <w:szCs w:val="24"/>
        </w:rPr>
        <w:t xml:space="preserve">onboarding </w:t>
      </w:r>
      <w:r w:rsidR="52133959" w:rsidRPr="5A0D17D6">
        <w:rPr>
          <w:rFonts w:ascii="Arial" w:eastAsia="Arial" w:hAnsi="Arial" w:cs="Arial"/>
          <w:color w:val="000000" w:themeColor="text1"/>
          <w:sz w:val="24"/>
          <w:szCs w:val="24"/>
        </w:rPr>
        <w:t>process</w:t>
      </w:r>
      <w:r w:rsidR="6F5104FF" w:rsidRPr="5A0D17D6">
        <w:rPr>
          <w:rFonts w:ascii="Arial" w:eastAsia="Arial" w:hAnsi="Arial" w:cs="Arial"/>
          <w:color w:val="000000" w:themeColor="text1"/>
          <w:sz w:val="24"/>
          <w:szCs w:val="24"/>
        </w:rPr>
        <w:t>es</w:t>
      </w:r>
      <w:r w:rsidR="52133959" w:rsidRPr="18B76568">
        <w:rPr>
          <w:rFonts w:ascii="Arial" w:eastAsia="Arial" w:hAnsi="Arial" w:cs="Arial"/>
          <w:color w:val="000000" w:themeColor="text1"/>
          <w:sz w:val="24"/>
          <w:szCs w:val="24"/>
        </w:rPr>
        <w:t xml:space="preserve"> for</w:t>
      </w:r>
      <w:r w:rsidR="64BDB5D4" w:rsidRPr="7464BCE4">
        <w:rPr>
          <w:rFonts w:ascii="Arial" w:eastAsia="Arial" w:hAnsi="Arial" w:cs="Arial"/>
          <w:color w:val="000000" w:themeColor="text1"/>
          <w:sz w:val="24"/>
          <w:szCs w:val="24"/>
        </w:rPr>
        <w:t xml:space="preserve"> </w:t>
      </w:r>
      <w:r w:rsidR="26DAEF93" w:rsidRPr="353B8327">
        <w:rPr>
          <w:rFonts w:ascii="Arial" w:eastAsia="Arial" w:hAnsi="Arial" w:cs="Arial"/>
          <w:color w:val="000000" w:themeColor="text1"/>
          <w:sz w:val="24"/>
          <w:szCs w:val="24"/>
        </w:rPr>
        <w:t>magistrates</w:t>
      </w:r>
      <w:r w:rsidR="5F5B9176" w:rsidRPr="5F322372">
        <w:rPr>
          <w:rFonts w:ascii="Arial" w:eastAsia="Arial" w:hAnsi="Arial" w:cs="Arial"/>
          <w:color w:val="000000" w:themeColor="text1"/>
          <w:sz w:val="24"/>
          <w:szCs w:val="24"/>
        </w:rPr>
        <w:t>.</w:t>
      </w:r>
      <w:r w:rsidR="5F5B9176" w:rsidRPr="02ADA77E">
        <w:rPr>
          <w:rFonts w:ascii="Arial" w:eastAsia="Arial" w:hAnsi="Arial" w:cs="Arial"/>
          <w:color w:val="000000" w:themeColor="text1"/>
          <w:sz w:val="24"/>
          <w:szCs w:val="24"/>
        </w:rPr>
        <w:t xml:space="preserve"> </w:t>
      </w:r>
    </w:p>
    <w:p w14:paraId="103A5BE9" w14:textId="622B4181" w:rsidR="00A4300D" w:rsidRPr="00816061" w:rsidRDefault="006130E5" w:rsidP="005662D3">
      <w:pPr>
        <w:rPr>
          <w:rFonts w:ascii="Arial" w:hAnsi="Arial" w:cs="Arial"/>
          <w:sz w:val="24"/>
          <w:szCs w:val="24"/>
        </w:rPr>
      </w:pPr>
      <w:r w:rsidRPr="00816061">
        <w:rPr>
          <w:rFonts w:ascii="Arial" w:hAnsi="Arial" w:cs="Arial"/>
          <w:sz w:val="24"/>
          <w:szCs w:val="24"/>
        </w:rPr>
        <w:t>These Directions will be updated periodically to ensure</w:t>
      </w:r>
      <w:r w:rsidR="009810C4" w:rsidRPr="00816061">
        <w:rPr>
          <w:rFonts w:ascii="Arial" w:hAnsi="Arial" w:cs="Arial"/>
          <w:sz w:val="24"/>
          <w:szCs w:val="24"/>
        </w:rPr>
        <w:t xml:space="preserve"> continued</w:t>
      </w:r>
      <w:r w:rsidRPr="00816061">
        <w:rPr>
          <w:rFonts w:ascii="Arial" w:hAnsi="Arial" w:cs="Arial"/>
          <w:sz w:val="24"/>
          <w:szCs w:val="24"/>
        </w:rPr>
        <w:t xml:space="preserve"> effective</w:t>
      </w:r>
      <w:r w:rsidR="009810C4" w:rsidRPr="00816061">
        <w:rPr>
          <w:rFonts w:ascii="Arial" w:hAnsi="Arial" w:cs="Arial"/>
          <w:sz w:val="24"/>
          <w:szCs w:val="24"/>
        </w:rPr>
        <w:t xml:space="preserve"> and efficient</w:t>
      </w:r>
      <w:r w:rsidRPr="00816061">
        <w:rPr>
          <w:rFonts w:ascii="Arial" w:hAnsi="Arial" w:cs="Arial"/>
          <w:sz w:val="24"/>
          <w:szCs w:val="24"/>
        </w:rPr>
        <w:t xml:space="preserve"> operational practices</w:t>
      </w:r>
      <w:r w:rsidR="009810C4" w:rsidRPr="00816061">
        <w:rPr>
          <w:rFonts w:ascii="Arial" w:hAnsi="Arial" w:cs="Arial"/>
          <w:sz w:val="24"/>
          <w:szCs w:val="24"/>
        </w:rPr>
        <w:t>.</w:t>
      </w:r>
      <w:r w:rsidRPr="00816061">
        <w:rPr>
          <w:rFonts w:ascii="Arial" w:hAnsi="Arial" w:cs="Arial"/>
          <w:sz w:val="24"/>
          <w:szCs w:val="24"/>
        </w:rPr>
        <w:t xml:space="preserve"> </w:t>
      </w:r>
    </w:p>
    <w:p w14:paraId="4FCD7E53" w14:textId="79C1A805" w:rsidR="00CB4A22" w:rsidRPr="00816061" w:rsidRDefault="00CB4A22" w:rsidP="005662D3">
      <w:pPr>
        <w:rPr>
          <w:rFonts w:ascii="Arial" w:hAnsi="Arial" w:cs="Arial"/>
          <w:sz w:val="24"/>
          <w:szCs w:val="24"/>
        </w:rPr>
      </w:pPr>
      <w:r w:rsidRPr="00816061">
        <w:rPr>
          <w:rFonts w:ascii="Arial" w:hAnsi="Arial" w:cs="Arial"/>
          <w:sz w:val="24"/>
          <w:szCs w:val="24"/>
        </w:rPr>
        <w:t xml:space="preserve">The document is laid out in </w:t>
      </w:r>
      <w:r w:rsidR="00BA1E89">
        <w:rPr>
          <w:rFonts w:ascii="Arial" w:hAnsi="Arial" w:cs="Arial"/>
          <w:sz w:val="24"/>
          <w:szCs w:val="24"/>
        </w:rPr>
        <w:t>six</w:t>
      </w:r>
      <w:r w:rsidR="00BA1E89" w:rsidRPr="00816061">
        <w:rPr>
          <w:rFonts w:ascii="Arial" w:hAnsi="Arial" w:cs="Arial"/>
          <w:sz w:val="24"/>
          <w:szCs w:val="24"/>
        </w:rPr>
        <w:t xml:space="preserve"> </w:t>
      </w:r>
      <w:r w:rsidRPr="00816061">
        <w:rPr>
          <w:rFonts w:ascii="Arial" w:hAnsi="Arial" w:cs="Arial"/>
          <w:sz w:val="24"/>
          <w:szCs w:val="24"/>
        </w:rPr>
        <w:t xml:space="preserve">parts: </w:t>
      </w:r>
    </w:p>
    <w:p w14:paraId="19740B33" w14:textId="5596CB6D" w:rsidR="00CB4A22" w:rsidRPr="00816061" w:rsidRDefault="00CB4A22" w:rsidP="005662D3">
      <w:pPr>
        <w:pStyle w:val="ListParagraph"/>
        <w:numPr>
          <w:ilvl w:val="0"/>
          <w:numId w:val="1"/>
        </w:numPr>
        <w:contextualSpacing w:val="0"/>
        <w:rPr>
          <w:rFonts w:ascii="Arial" w:hAnsi="Arial" w:cs="Arial"/>
          <w:color w:val="auto"/>
          <w:sz w:val="24"/>
          <w:szCs w:val="24"/>
        </w:rPr>
      </w:pPr>
      <w:r w:rsidRPr="00816061">
        <w:rPr>
          <w:rFonts w:ascii="Arial" w:hAnsi="Arial" w:cs="Arial"/>
          <w:color w:val="auto"/>
          <w:sz w:val="24"/>
          <w:szCs w:val="24"/>
        </w:rPr>
        <w:t xml:space="preserve">Part 1 – Advisory </w:t>
      </w:r>
      <w:r w:rsidR="009F23AA" w:rsidRPr="00816061">
        <w:rPr>
          <w:rFonts w:ascii="Arial" w:hAnsi="Arial" w:cs="Arial"/>
          <w:color w:val="auto"/>
          <w:sz w:val="24"/>
          <w:szCs w:val="24"/>
        </w:rPr>
        <w:t>C</w:t>
      </w:r>
      <w:r w:rsidRPr="00816061">
        <w:rPr>
          <w:rFonts w:ascii="Arial" w:hAnsi="Arial" w:cs="Arial"/>
          <w:color w:val="auto"/>
          <w:sz w:val="24"/>
          <w:szCs w:val="24"/>
        </w:rPr>
        <w:t xml:space="preserve">ommittees </w:t>
      </w:r>
    </w:p>
    <w:p w14:paraId="13DE5D3A" w14:textId="50575790" w:rsidR="00CB4A22" w:rsidRPr="00816061" w:rsidRDefault="00CB4A22" w:rsidP="005662D3">
      <w:pPr>
        <w:pStyle w:val="ListParagraph"/>
        <w:numPr>
          <w:ilvl w:val="0"/>
          <w:numId w:val="1"/>
        </w:numPr>
        <w:contextualSpacing w:val="0"/>
        <w:rPr>
          <w:rFonts w:ascii="Arial" w:hAnsi="Arial" w:cs="Arial"/>
          <w:color w:val="auto"/>
          <w:sz w:val="24"/>
          <w:szCs w:val="24"/>
        </w:rPr>
      </w:pPr>
      <w:r w:rsidRPr="00816061">
        <w:rPr>
          <w:rFonts w:ascii="Arial" w:hAnsi="Arial" w:cs="Arial"/>
          <w:color w:val="auto"/>
          <w:sz w:val="24"/>
          <w:szCs w:val="24"/>
        </w:rPr>
        <w:t xml:space="preserve">Part 2 – Eligibility for the magistracy </w:t>
      </w:r>
    </w:p>
    <w:p w14:paraId="54AB284D" w14:textId="38D2242D" w:rsidR="00CB4A22" w:rsidRPr="00816061" w:rsidRDefault="00CB4A22" w:rsidP="005662D3">
      <w:pPr>
        <w:pStyle w:val="ListParagraph"/>
        <w:numPr>
          <w:ilvl w:val="0"/>
          <w:numId w:val="1"/>
        </w:numPr>
        <w:contextualSpacing w:val="0"/>
        <w:rPr>
          <w:rFonts w:ascii="Arial" w:hAnsi="Arial" w:cs="Arial"/>
          <w:color w:val="auto"/>
          <w:sz w:val="24"/>
          <w:szCs w:val="24"/>
        </w:rPr>
      </w:pPr>
      <w:r w:rsidRPr="00816061">
        <w:rPr>
          <w:rFonts w:ascii="Arial" w:hAnsi="Arial" w:cs="Arial"/>
          <w:color w:val="auto"/>
          <w:sz w:val="24"/>
          <w:szCs w:val="24"/>
        </w:rPr>
        <w:t>Part 3 –</w:t>
      </w:r>
      <w:r w:rsidR="009810C4" w:rsidRPr="00816061">
        <w:rPr>
          <w:rFonts w:ascii="Arial" w:hAnsi="Arial" w:cs="Arial"/>
          <w:color w:val="auto"/>
          <w:sz w:val="24"/>
          <w:szCs w:val="24"/>
        </w:rPr>
        <w:t xml:space="preserve"> </w:t>
      </w:r>
      <w:r w:rsidRPr="00816061">
        <w:rPr>
          <w:rFonts w:ascii="Arial" w:hAnsi="Arial" w:cs="Arial"/>
          <w:color w:val="auto"/>
          <w:sz w:val="24"/>
          <w:szCs w:val="24"/>
        </w:rPr>
        <w:t xml:space="preserve">The selection process for magistrates </w:t>
      </w:r>
    </w:p>
    <w:p w14:paraId="4535EE96" w14:textId="79B86488" w:rsidR="00CB4A22" w:rsidRPr="00816061" w:rsidRDefault="00CB4A22" w:rsidP="005662D3">
      <w:pPr>
        <w:pStyle w:val="ListParagraph"/>
        <w:numPr>
          <w:ilvl w:val="0"/>
          <w:numId w:val="1"/>
        </w:numPr>
        <w:contextualSpacing w:val="0"/>
        <w:rPr>
          <w:rFonts w:ascii="Arial" w:hAnsi="Arial" w:cs="Arial"/>
          <w:color w:val="auto"/>
          <w:sz w:val="24"/>
          <w:szCs w:val="24"/>
        </w:rPr>
      </w:pPr>
      <w:r w:rsidRPr="00816061">
        <w:rPr>
          <w:rFonts w:ascii="Arial" w:hAnsi="Arial" w:cs="Arial"/>
          <w:color w:val="auto"/>
          <w:sz w:val="24"/>
          <w:szCs w:val="24"/>
        </w:rPr>
        <w:t>Part 4 – Submitting recommendations for appointment</w:t>
      </w:r>
    </w:p>
    <w:p w14:paraId="7E513F5A" w14:textId="77777777" w:rsidR="00BA1E89" w:rsidRDefault="00CB4A22" w:rsidP="005662D3">
      <w:pPr>
        <w:pStyle w:val="ListParagraph"/>
        <w:numPr>
          <w:ilvl w:val="0"/>
          <w:numId w:val="1"/>
        </w:numPr>
        <w:contextualSpacing w:val="0"/>
        <w:rPr>
          <w:rFonts w:ascii="Arial" w:hAnsi="Arial" w:cs="Arial"/>
          <w:color w:val="auto"/>
          <w:sz w:val="24"/>
          <w:szCs w:val="24"/>
        </w:rPr>
      </w:pPr>
      <w:r w:rsidRPr="00816061">
        <w:rPr>
          <w:rFonts w:ascii="Arial" w:hAnsi="Arial" w:cs="Arial"/>
          <w:color w:val="auto"/>
          <w:sz w:val="24"/>
          <w:szCs w:val="24"/>
        </w:rPr>
        <w:t>Part 5 – Matters arising after appointment</w:t>
      </w:r>
    </w:p>
    <w:p w14:paraId="410EB773" w14:textId="5D6653D8" w:rsidR="00CB4A22" w:rsidRPr="00816061" w:rsidRDefault="00BA1E89" w:rsidP="005662D3">
      <w:pPr>
        <w:pStyle w:val="ListParagraph"/>
        <w:numPr>
          <w:ilvl w:val="0"/>
          <w:numId w:val="1"/>
        </w:numPr>
        <w:contextualSpacing w:val="0"/>
        <w:rPr>
          <w:rFonts w:ascii="Arial" w:hAnsi="Arial" w:cs="Arial"/>
          <w:color w:val="auto"/>
          <w:sz w:val="24"/>
          <w:szCs w:val="24"/>
        </w:rPr>
      </w:pPr>
      <w:r>
        <w:rPr>
          <w:rFonts w:ascii="Arial" w:hAnsi="Arial" w:cs="Arial"/>
          <w:color w:val="auto"/>
          <w:sz w:val="24"/>
          <w:szCs w:val="24"/>
        </w:rPr>
        <w:t xml:space="preserve">Part 6 </w:t>
      </w:r>
      <w:r w:rsidR="00535BA5">
        <w:rPr>
          <w:rFonts w:ascii="Arial" w:hAnsi="Arial" w:cs="Arial"/>
          <w:color w:val="auto"/>
          <w:sz w:val="24"/>
          <w:szCs w:val="24"/>
        </w:rPr>
        <w:t>–</w:t>
      </w:r>
      <w:r>
        <w:rPr>
          <w:rFonts w:ascii="Arial" w:hAnsi="Arial" w:cs="Arial"/>
          <w:color w:val="auto"/>
          <w:sz w:val="24"/>
          <w:szCs w:val="24"/>
        </w:rPr>
        <w:t xml:space="preserve"> </w:t>
      </w:r>
      <w:r w:rsidR="00535BA5">
        <w:rPr>
          <w:rFonts w:ascii="Arial" w:hAnsi="Arial" w:cs="Arial"/>
          <w:color w:val="auto"/>
          <w:sz w:val="24"/>
          <w:szCs w:val="24"/>
        </w:rPr>
        <w:t>Reinstatement to the magistracy</w:t>
      </w:r>
      <w:r>
        <w:rPr>
          <w:rFonts w:ascii="Arial" w:hAnsi="Arial" w:cs="Arial"/>
          <w:color w:val="auto"/>
          <w:sz w:val="24"/>
          <w:szCs w:val="24"/>
        </w:rPr>
        <w:br/>
      </w:r>
    </w:p>
    <w:p w14:paraId="6CA09123" w14:textId="04916DFD" w:rsidR="00CB4A22" w:rsidRPr="00816061" w:rsidRDefault="00CB4A22" w:rsidP="005662D3">
      <w:pPr>
        <w:rPr>
          <w:rFonts w:ascii="Arial" w:hAnsi="Arial" w:cs="Arial"/>
          <w:sz w:val="24"/>
          <w:szCs w:val="24"/>
        </w:rPr>
      </w:pPr>
      <w:r w:rsidRPr="00816061">
        <w:rPr>
          <w:rFonts w:ascii="Arial" w:hAnsi="Arial" w:cs="Arial"/>
          <w:sz w:val="24"/>
          <w:szCs w:val="24"/>
        </w:rPr>
        <w:t xml:space="preserve">Advisory </w:t>
      </w:r>
      <w:r w:rsidR="00F8237D" w:rsidRPr="00816061">
        <w:rPr>
          <w:rFonts w:ascii="Arial" w:hAnsi="Arial" w:cs="Arial"/>
          <w:sz w:val="24"/>
          <w:szCs w:val="24"/>
        </w:rPr>
        <w:t>C</w:t>
      </w:r>
      <w:r w:rsidRPr="00816061">
        <w:rPr>
          <w:rFonts w:ascii="Arial" w:hAnsi="Arial" w:cs="Arial"/>
          <w:sz w:val="24"/>
          <w:szCs w:val="24"/>
        </w:rPr>
        <w:t xml:space="preserve">ommittees must adhere to these Directions and use the materials available in the </w:t>
      </w:r>
      <w:r w:rsidR="009F23AA" w:rsidRPr="00816061">
        <w:rPr>
          <w:rFonts w:ascii="Arial" w:hAnsi="Arial" w:cs="Arial"/>
          <w:sz w:val="24"/>
          <w:szCs w:val="24"/>
        </w:rPr>
        <w:t>Advisory Committee</w:t>
      </w:r>
      <w:r w:rsidRPr="00816061">
        <w:rPr>
          <w:rFonts w:ascii="Arial" w:hAnsi="Arial" w:cs="Arial"/>
          <w:sz w:val="24"/>
          <w:szCs w:val="24"/>
        </w:rPr>
        <w:t xml:space="preserve"> toolkit. It is recognised that the Directions cannot cater for every circumstance that will arise</w:t>
      </w:r>
      <w:r w:rsidR="00F458BB" w:rsidRPr="00816061">
        <w:rPr>
          <w:rFonts w:ascii="Arial" w:hAnsi="Arial" w:cs="Arial"/>
          <w:sz w:val="24"/>
          <w:szCs w:val="24"/>
        </w:rPr>
        <w:t xml:space="preserve"> </w:t>
      </w:r>
      <w:r w:rsidR="0078666E" w:rsidRPr="00816061">
        <w:rPr>
          <w:rFonts w:ascii="Arial" w:hAnsi="Arial" w:cs="Arial"/>
          <w:sz w:val="24"/>
          <w:szCs w:val="24"/>
        </w:rPr>
        <w:t xml:space="preserve">during </w:t>
      </w:r>
      <w:r w:rsidRPr="00816061">
        <w:rPr>
          <w:rFonts w:ascii="Arial" w:hAnsi="Arial" w:cs="Arial"/>
          <w:sz w:val="24"/>
          <w:szCs w:val="24"/>
        </w:rPr>
        <w:t xml:space="preserve">a </w:t>
      </w:r>
      <w:r w:rsidR="000C4690" w:rsidRPr="00816061">
        <w:rPr>
          <w:rFonts w:ascii="Arial" w:hAnsi="Arial" w:cs="Arial"/>
          <w:sz w:val="24"/>
          <w:szCs w:val="24"/>
        </w:rPr>
        <w:t>C</w:t>
      </w:r>
      <w:r w:rsidRPr="00816061">
        <w:rPr>
          <w:rFonts w:ascii="Arial" w:hAnsi="Arial" w:cs="Arial"/>
          <w:sz w:val="24"/>
          <w:szCs w:val="24"/>
        </w:rPr>
        <w:t xml:space="preserve">ommittee’s work. Committees should use sensible discretion in dealing with such issues, ensuring that they do not deviate from the spirit of the Directions. </w:t>
      </w:r>
      <w:r w:rsidR="005F21F3" w:rsidRPr="00816061">
        <w:rPr>
          <w:rFonts w:ascii="Arial" w:hAnsi="Arial" w:cs="Arial"/>
          <w:sz w:val="24"/>
          <w:szCs w:val="24"/>
        </w:rPr>
        <w:t>Where necessary</w:t>
      </w:r>
      <w:r w:rsidR="00343387" w:rsidRPr="00816061">
        <w:rPr>
          <w:rFonts w:ascii="Arial" w:hAnsi="Arial" w:cs="Arial"/>
          <w:sz w:val="24"/>
          <w:szCs w:val="24"/>
        </w:rPr>
        <w:t>, t</w:t>
      </w:r>
      <w:r w:rsidRPr="00816061">
        <w:rPr>
          <w:rFonts w:ascii="Arial" w:hAnsi="Arial" w:cs="Arial"/>
          <w:sz w:val="24"/>
          <w:szCs w:val="24"/>
        </w:rPr>
        <w:t xml:space="preserve">hey should seek guidance from Judicial </w:t>
      </w:r>
      <w:r w:rsidR="00567C95" w:rsidRPr="00816061">
        <w:rPr>
          <w:rFonts w:ascii="Arial" w:hAnsi="Arial" w:cs="Arial"/>
          <w:sz w:val="24"/>
          <w:szCs w:val="24"/>
        </w:rPr>
        <w:t xml:space="preserve">Office </w:t>
      </w:r>
      <w:r w:rsidRPr="00816061">
        <w:rPr>
          <w:rFonts w:ascii="Arial" w:hAnsi="Arial" w:cs="Arial"/>
          <w:sz w:val="24"/>
          <w:szCs w:val="24"/>
        </w:rPr>
        <w:t>HR about any queries regarding the application of these Directions to</w:t>
      </w:r>
      <w:r w:rsidR="00015824" w:rsidRPr="00816061">
        <w:rPr>
          <w:rFonts w:ascii="Arial" w:hAnsi="Arial" w:cs="Arial"/>
          <w:sz w:val="24"/>
          <w:szCs w:val="24"/>
        </w:rPr>
        <w:t xml:space="preserve"> specific </w:t>
      </w:r>
      <w:r w:rsidRPr="00816061">
        <w:rPr>
          <w:rFonts w:ascii="Arial" w:hAnsi="Arial" w:cs="Arial"/>
          <w:sz w:val="24"/>
          <w:szCs w:val="24"/>
        </w:rPr>
        <w:t>issue</w:t>
      </w:r>
      <w:r w:rsidR="00694A2B" w:rsidRPr="00816061">
        <w:rPr>
          <w:rFonts w:ascii="Arial" w:hAnsi="Arial" w:cs="Arial"/>
          <w:sz w:val="24"/>
          <w:szCs w:val="24"/>
        </w:rPr>
        <w:t>s</w:t>
      </w:r>
      <w:r w:rsidRPr="00816061">
        <w:rPr>
          <w:rFonts w:ascii="Arial" w:hAnsi="Arial" w:cs="Arial"/>
          <w:sz w:val="24"/>
          <w:szCs w:val="24"/>
        </w:rPr>
        <w:t xml:space="preserve">. </w:t>
      </w:r>
    </w:p>
    <w:p w14:paraId="66ECEE2A" w14:textId="7EAC4097" w:rsidR="00CB4A22" w:rsidRPr="00816061" w:rsidRDefault="00081AC6" w:rsidP="005662D3">
      <w:pPr>
        <w:rPr>
          <w:rFonts w:ascii="Arial" w:hAnsi="Arial" w:cs="Arial"/>
          <w:sz w:val="24"/>
          <w:szCs w:val="24"/>
        </w:rPr>
      </w:pPr>
      <w:r>
        <w:rPr>
          <w:rFonts w:ascii="Arial" w:hAnsi="Arial" w:cs="Arial"/>
          <w:sz w:val="24"/>
          <w:szCs w:val="24"/>
        </w:rPr>
        <w:t>T</w:t>
      </w:r>
      <w:r w:rsidR="00CB4A22" w:rsidRPr="00816061">
        <w:rPr>
          <w:rFonts w:ascii="Arial" w:hAnsi="Arial" w:cs="Arial"/>
          <w:sz w:val="24"/>
          <w:szCs w:val="24"/>
        </w:rPr>
        <w:t xml:space="preserve">he Lord Chief Justice </w:t>
      </w:r>
      <w:r>
        <w:rPr>
          <w:rFonts w:ascii="Arial" w:hAnsi="Arial" w:cs="Arial"/>
          <w:sz w:val="24"/>
          <w:szCs w:val="24"/>
        </w:rPr>
        <w:t>is</w:t>
      </w:r>
      <w:r w:rsidR="00CB4A22" w:rsidRPr="00816061">
        <w:rPr>
          <w:rFonts w:ascii="Arial" w:hAnsi="Arial" w:cs="Arial"/>
          <w:sz w:val="24"/>
          <w:szCs w:val="24"/>
        </w:rPr>
        <w:t xml:space="preserve"> responsible for the appointment of magistrates</w:t>
      </w:r>
      <w:r>
        <w:rPr>
          <w:rStyle w:val="FootnoteReference"/>
          <w:rFonts w:ascii="Arial" w:hAnsi="Arial" w:cs="Arial"/>
          <w:sz w:val="24"/>
          <w:szCs w:val="24"/>
        </w:rPr>
        <w:footnoteReference w:id="2"/>
      </w:r>
      <w:r w:rsidR="007F60F8">
        <w:rPr>
          <w:rFonts w:ascii="Arial" w:hAnsi="Arial" w:cs="Arial"/>
          <w:sz w:val="24"/>
          <w:szCs w:val="24"/>
        </w:rPr>
        <w:t xml:space="preserve">, and has </w:t>
      </w:r>
      <w:r w:rsidR="00CB4A22" w:rsidRPr="00816061">
        <w:rPr>
          <w:rFonts w:ascii="Arial" w:hAnsi="Arial" w:cs="Arial"/>
          <w:sz w:val="24"/>
          <w:szCs w:val="24"/>
        </w:rPr>
        <w:t>delegated</w:t>
      </w:r>
      <w:r w:rsidR="00F4513B">
        <w:rPr>
          <w:rStyle w:val="FootnoteReference"/>
          <w:rFonts w:ascii="Arial" w:hAnsi="Arial" w:cs="Arial"/>
          <w:sz w:val="24"/>
          <w:szCs w:val="24"/>
        </w:rPr>
        <w:footnoteReference w:id="3"/>
      </w:r>
      <w:r w:rsidR="00CB4A22" w:rsidRPr="00816061">
        <w:rPr>
          <w:rFonts w:ascii="Arial" w:hAnsi="Arial" w:cs="Arial"/>
          <w:sz w:val="24"/>
          <w:szCs w:val="24"/>
        </w:rPr>
        <w:t xml:space="preserve"> </w:t>
      </w:r>
      <w:r w:rsidR="007F60F8">
        <w:rPr>
          <w:rFonts w:ascii="Arial" w:hAnsi="Arial" w:cs="Arial"/>
          <w:sz w:val="24"/>
          <w:szCs w:val="24"/>
        </w:rPr>
        <w:t>the</w:t>
      </w:r>
      <w:r w:rsidR="00CB4A22" w:rsidRPr="00816061">
        <w:rPr>
          <w:rFonts w:ascii="Arial" w:hAnsi="Arial" w:cs="Arial"/>
          <w:sz w:val="24"/>
          <w:szCs w:val="24"/>
        </w:rPr>
        <w:t xml:space="preserve"> power to appoint magistrates to the Senior Presiding Judge. The Lord Chancellor holds joint responsibility with the Lord Chief Justice for other matters pertaining to magistrates, including disciplinary responsibility. The Lord Chancellor, the Lord Chief Justice and the Senior Presiding Judge place considerable confidence in </w:t>
      </w:r>
      <w:r w:rsidR="009F23AA" w:rsidRPr="00816061">
        <w:rPr>
          <w:rFonts w:ascii="Arial" w:hAnsi="Arial" w:cs="Arial"/>
          <w:sz w:val="24"/>
          <w:szCs w:val="24"/>
        </w:rPr>
        <w:t>Advisory Committee</w:t>
      </w:r>
      <w:r w:rsidR="00CB4A22" w:rsidRPr="00816061">
        <w:rPr>
          <w:rFonts w:ascii="Arial" w:hAnsi="Arial" w:cs="Arial"/>
          <w:sz w:val="24"/>
          <w:szCs w:val="24"/>
        </w:rPr>
        <w:t xml:space="preserve">s and will generally act on their recommendations and support their decisions. However, there may be occasions when they disagree with a </w:t>
      </w:r>
      <w:r w:rsidR="00F4513B">
        <w:rPr>
          <w:rFonts w:ascii="Arial" w:hAnsi="Arial" w:cs="Arial"/>
          <w:sz w:val="24"/>
          <w:szCs w:val="24"/>
        </w:rPr>
        <w:t>C</w:t>
      </w:r>
      <w:r w:rsidR="00CB4A22" w:rsidRPr="00816061">
        <w:rPr>
          <w:rFonts w:ascii="Arial" w:hAnsi="Arial" w:cs="Arial"/>
          <w:sz w:val="24"/>
          <w:szCs w:val="24"/>
        </w:rPr>
        <w:t xml:space="preserve">ommittee’s decision and overrule it. In doing so, they will provide the </w:t>
      </w:r>
      <w:r w:rsidR="00F4513B">
        <w:rPr>
          <w:rFonts w:ascii="Arial" w:hAnsi="Arial" w:cs="Arial"/>
          <w:sz w:val="24"/>
          <w:szCs w:val="24"/>
        </w:rPr>
        <w:t>C</w:t>
      </w:r>
      <w:r w:rsidR="00CB4A22" w:rsidRPr="00816061">
        <w:rPr>
          <w:rFonts w:ascii="Arial" w:hAnsi="Arial" w:cs="Arial"/>
          <w:sz w:val="24"/>
          <w:szCs w:val="24"/>
        </w:rPr>
        <w:t xml:space="preserve">ommittee with their reasons. </w:t>
      </w:r>
    </w:p>
    <w:p w14:paraId="707E8BA6" w14:textId="445157C2" w:rsidR="00FE45D1" w:rsidRPr="00816061" w:rsidRDefault="009F23AA" w:rsidP="005662D3">
      <w:pPr>
        <w:rPr>
          <w:rFonts w:ascii="Arial" w:hAnsi="Arial" w:cs="Arial"/>
          <w:sz w:val="24"/>
          <w:szCs w:val="24"/>
        </w:rPr>
      </w:pPr>
      <w:r w:rsidRPr="00816061">
        <w:rPr>
          <w:rFonts w:ascii="Arial" w:hAnsi="Arial" w:cs="Arial"/>
          <w:sz w:val="24"/>
          <w:szCs w:val="24"/>
        </w:rPr>
        <w:lastRenderedPageBreak/>
        <w:t>Advisory Committee</w:t>
      </w:r>
      <w:r w:rsidR="00CB4A22" w:rsidRPr="00816061">
        <w:rPr>
          <w:rFonts w:ascii="Arial" w:hAnsi="Arial" w:cs="Arial"/>
          <w:sz w:val="24"/>
          <w:szCs w:val="24"/>
        </w:rPr>
        <w:t>s</w:t>
      </w:r>
      <w:r w:rsidR="005A769A">
        <w:rPr>
          <w:rFonts w:ascii="Arial" w:hAnsi="Arial" w:cs="Arial"/>
          <w:sz w:val="24"/>
          <w:szCs w:val="24"/>
        </w:rPr>
        <w:t xml:space="preserve"> have a </w:t>
      </w:r>
      <w:r w:rsidR="00CB4A22" w:rsidRPr="00816061">
        <w:rPr>
          <w:rFonts w:ascii="Arial" w:hAnsi="Arial" w:cs="Arial"/>
          <w:sz w:val="24"/>
          <w:szCs w:val="24"/>
        </w:rPr>
        <w:t xml:space="preserve">role in disciplinary proceedings </w:t>
      </w:r>
      <w:r w:rsidR="005A769A">
        <w:rPr>
          <w:rFonts w:ascii="Arial" w:hAnsi="Arial" w:cs="Arial"/>
          <w:sz w:val="24"/>
          <w:szCs w:val="24"/>
        </w:rPr>
        <w:t xml:space="preserve">and </w:t>
      </w:r>
      <w:r w:rsidR="00CB4A22" w:rsidRPr="00816061">
        <w:rPr>
          <w:rFonts w:ascii="Arial" w:hAnsi="Arial" w:cs="Arial"/>
          <w:sz w:val="24"/>
          <w:szCs w:val="24"/>
        </w:rPr>
        <w:t>are part of a system in which statutory responsibility for judicial disciplinary issues is ultimately shared by the Lord Chancellor and the Lord Chief Justice</w:t>
      </w:r>
      <w:r w:rsidR="005A769A">
        <w:rPr>
          <w:rStyle w:val="FootnoteReference"/>
          <w:rFonts w:ascii="Arial" w:hAnsi="Arial" w:cs="Arial"/>
          <w:sz w:val="24"/>
          <w:szCs w:val="24"/>
        </w:rPr>
        <w:footnoteReference w:id="4"/>
      </w:r>
      <w:r w:rsidR="00CB4A22" w:rsidRPr="00816061">
        <w:rPr>
          <w:rFonts w:ascii="Arial" w:hAnsi="Arial" w:cs="Arial"/>
          <w:sz w:val="24"/>
          <w:szCs w:val="24"/>
        </w:rPr>
        <w:t xml:space="preserve">. </w:t>
      </w:r>
    </w:p>
    <w:p w14:paraId="0B7C852B" w14:textId="4A603806" w:rsidR="004C4308" w:rsidRPr="00816061" w:rsidRDefault="00CB4A22" w:rsidP="005662D3">
      <w:pPr>
        <w:rPr>
          <w:rFonts w:ascii="Arial" w:hAnsi="Arial" w:cs="Arial"/>
          <w:sz w:val="24"/>
          <w:szCs w:val="24"/>
        </w:rPr>
      </w:pPr>
      <w:r w:rsidRPr="00816061">
        <w:rPr>
          <w:rFonts w:ascii="Arial" w:hAnsi="Arial" w:cs="Arial"/>
          <w:sz w:val="24"/>
          <w:szCs w:val="24"/>
        </w:rPr>
        <w:t>Hard copies</w:t>
      </w:r>
      <w:r w:rsidR="004C4308" w:rsidRPr="00816061">
        <w:rPr>
          <w:rFonts w:ascii="Arial" w:hAnsi="Arial" w:cs="Arial"/>
          <w:sz w:val="24"/>
          <w:szCs w:val="24"/>
        </w:rPr>
        <w:t xml:space="preserve"> of these Directions</w:t>
      </w:r>
      <w:r w:rsidRPr="00816061">
        <w:rPr>
          <w:rFonts w:ascii="Arial" w:hAnsi="Arial" w:cs="Arial"/>
          <w:sz w:val="24"/>
          <w:szCs w:val="24"/>
        </w:rPr>
        <w:t xml:space="preserve"> will only be made available in exceptional circumstances. Any requests for hard-copies, or for copies in alternative formats such as Braille, should be made to Judicial</w:t>
      </w:r>
      <w:r w:rsidR="005A769A">
        <w:rPr>
          <w:rFonts w:ascii="Arial" w:hAnsi="Arial" w:cs="Arial"/>
          <w:sz w:val="24"/>
          <w:szCs w:val="24"/>
        </w:rPr>
        <w:t xml:space="preserve"> </w:t>
      </w:r>
      <w:r w:rsidR="007367BE" w:rsidRPr="00816061">
        <w:rPr>
          <w:rFonts w:ascii="Arial" w:hAnsi="Arial" w:cs="Arial"/>
          <w:sz w:val="24"/>
          <w:szCs w:val="24"/>
        </w:rPr>
        <w:t>Office HR.</w:t>
      </w:r>
    </w:p>
    <w:p w14:paraId="7D2864D5" w14:textId="77777777" w:rsidR="004C4308" w:rsidRPr="00816061" w:rsidRDefault="004C4308" w:rsidP="005662D3">
      <w:pPr>
        <w:rPr>
          <w:rFonts w:ascii="Arial" w:hAnsi="Arial" w:cs="Arial"/>
          <w:sz w:val="24"/>
          <w:szCs w:val="24"/>
        </w:rPr>
      </w:pPr>
      <w:r w:rsidRPr="00816061">
        <w:rPr>
          <w:rFonts w:ascii="Arial" w:hAnsi="Arial" w:cs="Arial"/>
          <w:sz w:val="24"/>
          <w:szCs w:val="24"/>
        </w:rPr>
        <w:br w:type="page"/>
      </w:r>
    </w:p>
    <w:p w14:paraId="61EC29D1" w14:textId="29F2BDE8" w:rsidR="00CB4A22" w:rsidRPr="00816061" w:rsidRDefault="00CB4A22" w:rsidP="005662D3">
      <w:pPr>
        <w:keepNext/>
        <w:keepLines/>
        <w:spacing w:before="240"/>
        <w:outlineLvl w:val="0"/>
        <w:rPr>
          <w:rFonts w:ascii="Arial" w:eastAsiaTheme="majorEastAsia" w:hAnsi="Arial" w:cs="Arial"/>
          <w:b/>
          <w:bCs/>
          <w:sz w:val="40"/>
          <w:szCs w:val="40"/>
          <w:lang w:eastAsia="en-GB"/>
        </w:rPr>
      </w:pPr>
      <w:bookmarkStart w:id="1" w:name="_Toc108106285"/>
      <w:r w:rsidRPr="00816061">
        <w:rPr>
          <w:rFonts w:ascii="Arial" w:eastAsiaTheme="majorEastAsia" w:hAnsi="Arial" w:cs="Arial"/>
          <w:b/>
          <w:bCs/>
          <w:sz w:val="40"/>
          <w:szCs w:val="40"/>
          <w:lang w:eastAsia="en-GB"/>
        </w:rPr>
        <w:lastRenderedPageBreak/>
        <w:t>Part 1 – Advisory Committees</w:t>
      </w:r>
      <w:bookmarkEnd w:id="1"/>
    </w:p>
    <w:p w14:paraId="60CC8CE2" w14:textId="3043D201" w:rsidR="00CB4A22" w:rsidRPr="00816061" w:rsidRDefault="00CB4A22" w:rsidP="005662D3">
      <w:pPr>
        <w:keepNext/>
        <w:keepLines/>
        <w:spacing w:before="40"/>
        <w:outlineLvl w:val="1"/>
        <w:rPr>
          <w:rFonts w:ascii="Arial" w:eastAsiaTheme="majorEastAsia" w:hAnsi="Arial" w:cs="Arial"/>
          <w:b/>
          <w:bCs/>
          <w:sz w:val="28"/>
          <w:szCs w:val="28"/>
          <w:lang w:eastAsia="en-GB"/>
        </w:rPr>
      </w:pPr>
      <w:bookmarkStart w:id="2" w:name="_Toc108106286"/>
      <w:r w:rsidRPr="00816061">
        <w:rPr>
          <w:rFonts w:ascii="Arial" w:eastAsiaTheme="majorEastAsia" w:hAnsi="Arial" w:cs="Arial"/>
          <w:b/>
          <w:bCs/>
          <w:sz w:val="28"/>
          <w:szCs w:val="28"/>
          <w:lang w:eastAsia="en-GB"/>
        </w:rPr>
        <w:t>Status</w:t>
      </w:r>
      <w:bookmarkEnd w:id="2"/>
    </w:p>
    <w:p w14:paraId="66E9A0F0" w14:textId="311F2C39" w:rsidR="00CB4A22" w:rsidRPr="00816061" w:rsidRDefault="00CB4A22" w:rsidP="005662D3">
      <w:pPr>
        <w:numPr>
          <w:ilvl w:val="1"/>
          <w:numId w:val="2"/>
        </w:numPr>
        <w:rPr>
          <w:rFonts w:ascii="Arial" w:eastAsia="Times New Roman" w:hAnsi="Arial" w:cs="Arial"/>
          <w:sz w:val="24"/>
          <w:szCs w:val="24"/>
          <w:lang w:eastAsia="en-GB"/>
        </w:rPr>
      </w:pPr>
      <w:r w:rsidRPr="00816061">
        <w:rPr>
          <w:rFonts w:ascii="Arial" w:eastAsia="Times New Roman" w:hAnsi="Arial" w:cs="Arial"/>
          <w:sz w:val="24"/>
          <w:szCs w:val="24"/>
          <w:lang w:eastAsia="en-GB"/>
        </w:rPr>
        <w:t xml:space="preserve">The Lord Chancellor’s </w:t>
      </w:r>
      <w:r w:rsidR="00C458D1" w:rsidRPr="00816061">
        <w:rPr>
          <w:rFonts w:ascii="Arial" w:eastAsia="Times New Roman" w:hAnsi="Arial" w:cs="Arial"/>
          <w:sz w:val="24"/>
          <w:szCs w:val="24"/>
          <w:lang w:eastAsia="en-GB"/>
        </w:rPr>
        <w:t>A</w:t>
      </w:r>
      <w:r w:rsidRPr="00816061">
        <w:rPr>
          <w:rFonts w:ascii="Arial" w:eastAsia="Times New Roman" w:hAnsi="Arial" w:cs="Arial"/>
          <w:sz w:val="24"/>
          <w:szCs w:val="24"/>
          <w:lang w:eastAsia="en-GB"/>
        </w:rPr>
        <w:t xml:space="preserve">dvisory </w:t>
      </w:r>
      <w:r w:rsidR="00C458D1"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 xml:space="preserve">ommittees on </w:t>
      </w:r>
      <w:r w:rsidR="00C458D1" w:rsidRPr="00816061">
        <w:rPr>
          <w:rFonts w:ascii="Arial" w:eastAsia="Times New Roman" w:hAnsi="Arial" w:cs="Arial"/>
          <w:sz w:val="24"/>
          <w:szCs w:val="24"/>
          <w:lang w:eastAsia="en-GB"/>
        </w:rPr>
        <w:t>J</w:t>
      </w:r>
      <w:r w:rsidRPr="00816061">
        <w:rPr>
          <w:rFonts w:ascii="Arial" w:eastAsia="Times New Roman" w:hAnsi="Arial" w:cs="Arial"/>
          <w:sz w:val="24"/>
          <w:szCs w:val="24"/>
          <w:lang w:eastAsia="en-GB"/>
        </w:rPr>
        <w:t xml:space="preserve">ustices of the </w:t>
      </w:r>
      <w:r w:rsidR="00C458D1" w:rsidRPr="00816061">
        <w:rPr>
          <w:rFonts w:ascii="Arial" w:eastAsia="Times New Roman" w:hAnsi="Arial" w:cs="Arial"/>
          <w:sz w:val="24"/>
          <w:szCs w:val="24"/>
          <w:lang w:eastAsia="en-GB"/>
        </w:rPr>
        <w:t>P</w:t>
      </w:r>
      <w:r w:rsidRPr="00816061">
        <w:rPr>
          <w:rFonts w:ascii="Arial" w:eastAsia="Times New Roman" w:hAnsi="Arial" w:cs="Arial"/>
          <w:sz w:val="24"/>
          <w:szCs w:val="24"/>
          <w:lang w:eastAsia="en-GB"/>
        </w:rPr>
        <w:t>eace are advisory non-departmental public bodies which carry out functions on behalf of the Lord Chancellor.</w:t>
      </w:r>
    </w:p>
    <w:p w14:paraId="67917AD8" w14:textId="13F04E44"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 Lord Chancellor determines the number of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s, their organisation, structure, membership and operating practices.</w:t>
      </w:r>
    </w:p>
    <w:p w14:paraId="73CC9492" w14:textId="037C6172"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Unless otherwise stated, the term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refers to both </w:t>
      </w:r>
      <w:r w:rsidR="00B629B1" w:rsidRPr="00816061">
        <w:rPr>
          <w:rFonts w:ascii="Arial" w:eastAsia="Times New Roman" w:hAnsi="Arial" w:cs="Arial"/>
          <w:sz w:val="24"/>
          <w:szCs w:val="24"/>
          <w:lang w:eastAsia="en-GB"/>
        </w:rPr>
        <w:t>R</w:t>
      </w:r>
      <w:r w:rsidRPr="00816061">
        <w:rPr>
          <w:rFonts w:ascii="Arial" w:eastAsia="Times New Roman" w:hAnsi="Arial" w:cs="Arial"/>
          <w:sz w:val="24"/>
          <w:szCs w:val="24"/>
          <w:lang w:eastAsia="en-GB"/>
        </w:rPr>
        <w:t xml:space="preserve">ecruitment and </w:t>
      </w:r>
      <w:r w:rsidR="00B629B1"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 xml:space="preserve">onduct </w:t>
      </w:r>
      <w:r w:rsidR="00B629B1" w:rsidRPr="00816061">
        <w:rPr>
          <w:rFonts w:ascii="Arial" w:eastAsia="Times New Roman" w:hAnsi="Arial" w:cs="Arial"/>
          <w:sz w:val="24"/>
          <w:szCs w:val="24"/>
          <w:lang w:eastAsia="en-GB"/>
        </w:rPr>
        <w:t>A</w:t>
      </w:r>
      <w:r w:rsidRPr="00816061">
        <w:rPr>
          <w:rFonts w:ascii="Arial" w:eastAsia="Times New Roman" w:hAnsi="Arial" w:cs="Arial"/>
          <w:sz w:val="24"/>
          <w:szCs w:val="24"/>
          <w:lang w:eastAsia="en-GB"/>
        </w:rPr>
        <w:t xml:space="preserve">dvisory </w:t>
      </w:r>
      <w:r w:rsidR="00B629B1"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ommittees.</w:t>
      </w:r>
    </w:p>
    <w:p w14:paraId="0106FB93" w14:textId="77777777" w:rsidR="00CB4A22" w:rsidRPr="00816061" w:rsidRDefault="00CB4A22" w:rsidP="005662D3">
      <w:pPr>
        <w:keepNext/>
        <w:keepLines/>
        <w:spacing w:before="40"/>
        <w:outlineLvl w:val="1"/>
        <w:rPr>
          <w:rFonts w:ascii="Arial" w:eastAsiaTheme="majorEastAsia" w:hAnsi="Arial" w:cs="Arial"/>
          <w:b/>
          <w:bCs/>
          <w:sz w:val="28"/>
          <w:szCs w:val="28"/>
          <w:lang w:eastAsia="en-GB"/>
        </w:rPr>
      </w:pPr>
      <w:bookmarkStart w:id="3" w:name="_Toc108106287"/>
      <w:r w:rsidRPr="00816061">
        <w:rPr>
          <w:rFonts w:ascii="Arial" w:eastAsiaTheme="majorEastAsia" w:hAnsi="Arial" w:cs="Arial"/>
          <w:b/>
          <w:bCs/>
          <w:sz w:val="28"/>
          <w:szCs w:val="28"/>
          <w:lang w:eastAsia="en-GB"/>
        </w:rPr>
        <w:t>Functions</w:t>
      </w:r>
      <w:bookmarkEnd w:id="3"/>
    </w:p>
    <w:p w14:paraId="570D271D" w14:textId="15CE95CE"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 functions of </w:t>
      </w:r>
      <w:r w:rsidR="00B629B1" w:rsidRPr="00816061">
        <w:rPr>
          <w:rFonts w:ascii="Arial" w:eastAsia="Times New Roman" w:hAnsi="Arial" w:cs="Arial"/>
          <w:sz w:val="24"/>
          <w:szCs w:val="24"/>
          <w:lang w:eastAsia="en-GB"/>
        </w:rPr>
        <w:t>R</w:t>
      </w:r>
      <w:r w:rsidRPr="00816061">
        <w:rPr>
          <w:rFonts w:ascii="Arial" w:eastAsia="Times New Roman" w:hAnsi="Arial" w:cs="Arial"/>
          <w:sz w:val="24"/>
          <w:szCs w:val="24"/>
          <w:lang w:eastAsia="en-GB"/>
        </w:rPr>
        <w:t xml:space="preserve">ecruitment </w:t>
      </w:r>
      <w:r w:rsidR="00B629B1" w:rsidRPr="00816061">
        <w:rPr>
          <w:rFonts w:ascii="Arial" w:eastAsia="Times New Roman" w:hAnsi="Arial" w:cs="Arial"/>
          <w:sz w:val="24"/>
          <w:szCs w:val="24"/>
          <w:lang w:eastAsia="en-GB"/>
        </w:rPr>
        <w:t>A</w:t>
      </w:r>
      <w:r w:rsidRPr="00816061">
        <w:rPr>
          <w:rFonts w:ascii="Arial" w:eastAsia="Times New Roman" w:hAnsi="Arial" w:cs="Arial"/>
          <w:sz w:val="24"/>
          <w:szCs w:val="24"/>
          <w:lang w:eastAsia="en-GB"/>
        </w:rPr>
        <w:t xml:space="preserve">dvisory </w:t>
      </w:r>
      <w:r w:rsidR="00B629B1"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ommittees are to:</w:t>
      </w:r>
    </w:p>
    <w:p w14:paraId="2EA255EA" w14:textId="77777777" w:rsidR="00CB4A22" w:rsidRPr="00816061" w:rsidRDefault="00CB4A22" w:rsidP="005662D3">
      <w:pPr>
        <w:numPr>
          <w:ilvl w:val="0"/>
          <w:numId w:val="3"/>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recruit and recommend to the Senior Presiding Judge (exercising functions on behalf of the Lord Chief Justice) candidates for appointment to the magistracy (in accordance with </w:t>
      </w:r>
      <w:r w:rsidRPr="00D92395">
        <w:rPr>
          <w:rFonts w:ascii="Arial" w:eastAsia="Times New Roman" w:hAnsi="Arial" w:cs="Arial"/>
          <w:b/>
          <w:bCs/>
          <w:sz w:val="24"/>
          <w:szCs w:val="24"/>
          <w:shd w:val="clear" w:color="auto" w:fill="E6E6E6"/>
          <w:lang w:eastAsia="en-GB"/>
        </w:rPr>
        <w:t>Appendix 1A</w:t>
      </w:r>
      <w:r w:rsidRPr="00816061">
        <w:rPr>
          <w:rFonts w:ascii="Arial" w:eastAsia="Times New Roman" w:hAnsi="Arial" w:cs="Arial"/>
          <w:sz w:val="24"/>
          <w:szCs w:val="24"/>
          <w:lang w:eastAsia="en-GB"/>
        </w:rPr>
        <w:t xml:space="preserve">); </w:t>
      </w:r>
    </w:p>
    <w:p w14:paraId="24C6CC73" w14:textId="3BDE410F" w:rsidR="00CB4A22" w:rsidRPr="00816061" w:rsidRDefault="00CB4A22" w:rsidP="005662D3">
      <w:pPr>
        <w:numPr>
          <w:ilvl w:val="0"/>
          <w:numId w:val="3"/>
        </w:numPr>
        <w:rPr>
          <w:rFonts w:ascii="Arial" w:eastAsia="Calibri" w:hAnsi="Arial" w:cs="Arial"/>
          <w:sz w:val="24"/>
          <w:szCs w:val="24"/>
          <w:lang w:eastAsia="en-GB"/>
        </w:rPr>
      </w:pPr>
      <w:r w:rsidRPr="1724FF44">
        <w:rPr>
          <w:rFonts w:ascii="Arial" w:eastAsia="Times New Roman" w:hAnsi="Arial" w:cs="Arial"/>
          <w:sz w:val="24"/>
          <w:szCs w:val="24"/>
          <w:lang w:eastAsia="en-GB"/>
        </w:rPr>
        <w:t xml:space="preserve">recruit and recommend to the Lord Chancellor, candidates for membership of the </w:t>
      </w:r>
      <w:r w:rsidR="009F23AA" w:rsidRPr="1724FF44">
        <w:rPr>
          <w:rFonts w:ascii="Arial" w:eastAsia="Times New Roman" w:hAnsi="Arial" w:cs="Arial"/>
          <w:sz w:val="24"/>
          <w:szCs w:val="24"/>
          <w:lang w:eastAsia="en-GB"/>
        </w:rPr>
        <w:t>Advisory Committee</w:t>
      </w:r>
      <w:r w:rsidR="642667B6" w:rsidRPr="1724FF44">
        <w:rPr>
          <w:rFonts w:ascii="Arial" w:eastAsia="Times New Roman" w:hAnsi="Arial" w:cs="Arial"/>
          <w:sz w:val="24"/>
          <w:szCs w:val="24"/>
          <w:lang w:eastAsia="en-GB"/>
        </w:rPr>
        <w:t>;</w:t>
      </w:r>
    </w:p>
    <w:p w14:paraId="304CE4DA" w14:textId="5E47E5EC" w:rsidR="006559ED" w:rsidRPr="006C1E38" w:rsidRDefault="00CB4A22">
      <w:pPr>
        <w:numPr>
          <w:ilvl w:val="0"/>
          <w:numId w:val="3"/>
        </w:numPr>
        <w:rPr>
          <w:rFonts w:ascii="Arial" w:eastAsia="Calibri" w:hAnsi="Arial" w:cs="Arial"/>
          <w:sz w:val="24"/>
          <w:szCs w:val="24"/>
          <w:lang w:eastAsia="en-GB"/>
        </w:rPr>
      </w:pPr>
      <w:r w:rsidRPr="00816061">
        <w:rPr>
          <w:rFonts w:ascii="Arial" w:eastAsia="Times New Roman" w:hAnsi="Arial" w:cs="Arial"/>
          <w:sz w:val="24"/>
          <w:szCs w:val="24"/>
          <w:lang w:eastAsia="en-GB"/>
        </w:rPr>
        <w:t>consider requests for review of decisions relating to recommendations for appointment;</w:t>
      </w:r>
    </w:p>
    <w:p w14:paraId="40841E61" w14:textId="17BB70D4" w:rsidR="00CB4A22" w:rsidRPr="00816061" w:rsidRDefault="00CB4A22" w:rsidP="005662D3">
      <w:pPr>
        <w:numPr>
          <w:ilvl w:val="0"/>
          <w:numId w:val="3"/>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encourage applications to the magistracy and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membership from underrepresented groups; and</w:t>
      </w:r>
    </w:p>
    <w:p w14:paraId="278E408A" w14:textId="194641B9" w:rsidR="00CB4A22" w:rsidRPr="00816061" w:rsidRDefault="00CB4A22" w:rsidP="005662D3">
      <w:pPr>
        <w:numPr>
          <w:ilvl w:val="0"/>
          <w:numId w:val="3"/>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consider and provide observations on the data gathered by the </w:t>
      </w:r>
      <w:r w:rsidR="009173F3">
        <w:rPr>
          <w:rFonts w:ascii="Arial" w:eastAsia="Times New Roman" w:hAnsi="Arial" w:cs="Arial"/>
          <w:sz w:val="24"/>
          <w:szCs w:val="24"/>
          <w:lang w:eastAsia="en-GB"/>
        </w:rPr>
        <w:t>C</w:t>
      </w:r>
      <w:r w:rsidRPr="00816061">
        <w:rPr>
          <w:rFonts w:ascii="Arial" w:eastAsia="Times New Roman" w:hAnsi="Arial" w:cs="Arial"/>
          <w:sz w:val="24"/>
          <w:szCs w:val="24"/>
          <w:lang w:eastAsia="en-GB"/>
        </w:rPr>
        <w:t xml:space="preserve">ommittee </w:t>
      </w:r>
      <w:r w:rsidR="009173F3">
        <w:rPr>
          <w:rFonts w:ascii="Arial" w:eastAsia="Times New Roman" w:hAnsi="Arial" w:cs="Arial"/>
          <w:sz w:val="24"/>
          <w:szCs w:val="24"/>
          <w:lang w:eastAsia="en-GB"/>
        </w:rPr>
        <w:t>S</w:t>
      </w:r>
      <w:r w:rsidRPr="00816061">
        <w:rPr>
          <w:rFonts w:ascii="Arial" w:eastAsia="Times New Roman" w:hAnsi="Arial" w:cs="Arial"/>
          <w:sz w:val="24"/>
          <w:szCs w:val="24"/>
          <w:lang w:eastAsia="en-GB"/>
        </w:rPr>
        <w:t>ecretary as part of judicial resource exercises.</w:t>
      </w:r>
    </w:p>
    <w:p w14:paraId="3F108A0B" w14:textId="37541DD7"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 functions of </w:t>
      </w:r>
      <w:r w:rsidR="009173F3">
        <w:rPr>
          <w:rFonts w:ascii="Arial" w:eastAsia="Times New Roman" w:hAnsi="Arial" w:cs="Arial"/>
          <w:sz w:val="24"/>
          <w:szCs w:val="24"/>
          <w:lang w:eastAsia="en-GB"/>
        </w:rPr>
        <w:t>C</w:t>
      </w:r>
      <w:r w:rsidRPr="00816061">
        <w:rPr>
          <w:rFonts w:ascii="Arial" w:eastAsia="Times New Roman" w:hAnsi="Arial" w:cs="Arial"/>
          <w:sz w:val="24"/>
          <w:szCs w:val="24"/>
          <w:lang w:eastAsia="en-GB"/>
        </w:rPr>
        <w:t xml:space="preserve">onduct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s are to:</w:t>
      </w:r>
    </w:p>
    <w:p w14:paraId="788C91DF" w14:textId="3C5B7D1F" w:rsidR="00CB4A22" w:rsidRPr="00816061" w:rsidRDefault="00CB4A22" w:rsidP="005662D3">
      <w:pPr>
        <w:numPr>
          <w:ilvl w:val="0"/>
          <w:numId w:val="4"/>
        </w:numPr>
        <w:rPr>
          <w:rFonts w:ascii="Arial" w:eastAsia="Calibri" w:hAnsi="Arial" w:cs="Arial"/>
          <w:sz w:val="24"/>
          <w:szCs w:val="24"/>
          <w:lang w:eastAsia="en-GB"/>
        </w:rPr>
      </w:pPr>
      <w:r w:rsidRPr="00816061">
        <w:rPr>
          <w:rFonts w:ascii="Arial" w:eastAsia="Times New Roman" w:hAnsi="Arial" w:cs="Arial"/>
          <w:sz w:val="24"/>
          <w:szCs w:val="24"/>
          <w:lang w:eastAsia="en-GB"/>
        </w:rPr>
        <w:t>ensure that magistrates fulfil their obligations to sit and complete required training, and maintain the commitments given by signing the Declaration and Undertaking</w:t>
      </w:r>
      <w:r w:rsidR="00E674B7" w:rsidRPr="00816061">
        <w:rPr>
          <w:rFonts w:ascii="Arial" w:eastAsia="Times New Roman" w:hAnsi="Arial" w:cs="Arial"/>
          <w:sz w:val="24"/>
          <w:szCs w:val="24"/>
          <w:lang w:eastAsia="en-GB"/>
        </w:rPr>
        <w:t xml:space="preserve"> form </w:t>
      </w:r>
      <w:r w:rsidR="00E674B7" w:rsidRPr="00816061">
        <w:rPr>
          <w:rFonts w:ascii="Arial" w:eastAsia="Times New Roman" w:hAnsi="Arial" w:cs="Arial"/>
          <w:sz w:val="24"/>
          <w:szCs w:val="24"/>
          <w:shd w:val="clear" w:color="auto" w:fill="E6E6E6"/>
          <w:lang w:eastAsia="en-GB"/>
        </w:rPr>
        <w:t>(</w:t>
      </w:r>
      <w:r w:rsidR="00E674B7" w:rsidRPr="00D92395">
        <w:rPr>
          <w:rFonts w:ascii="Arial" w:eastAsia="Times New Roman" w:hAnsi="Arial" w:cs="Arial"/>
          <w:b/>
          <w:bCs/>
          <w:sz w:val="24"/>
          <w:szCs w:val="24"/>
          <w:shd w:val="clear" w:color="auto" w:fill="E6E6E6"/>
          <w:lang w:eastAsia="en-GB"/>
        </w:rPr>
        <w:t>Appendix 4C</w:t>
      </w:r>
      <w:r w:rsidR="00E674B7" w:rsidRPr="00816061">
        <w:rPr>
          <w:rFonts w:ascii="Arial" w:eastAsia="Times New Roman" w:hAnsi="Arial" w:cs="Arial"/>
          <w:sz w:val="24"/>
          <w:szCs w:val="24"/>
          <w:shd w:val="clear" w:color="auto" w:fill="E6E6E6"/>
          <w:lang w:eastAsia="en-GB"/>
        </w:rPr>
        <w:t>)</w:t>
      </w:r>
      <w:r w:rsidRPr="00816061">
        <w:rPr>
          <w:rFonts w:ascii="Arial" w:eastAsia="Times New Roman" w:hAnsi="Arial" w:cs="Arial"/>
          <w:sz w:val="24"/>
          <w:szCs w:val="24"/>
          <w:shd w:val="clear" w:color="auto" w:fill="E6E6E6"/>
          <w:lang w:eastAsia="en-GB"/>
        </w:rPr>
        <w:t>;</w:t>
      </w:r>
    </w:p>
    <w:p w14:paraId="43C51BF6" w14:textId="3195EBE2" w:rsidR="00CB4A22" w:rsidRPr="00816061" w:rsidRDefault="00CB4A22" w:rsidP="005662D3">
      <w:pPr>
        <w:numPr>
          <w:ilvl w:val="0"/>
          <w:numId w:val="4"/>
        </w:numPr>
        <w:rPr>
          <w:rFonts w:ascii="Arial" w:eastAsia="Calibri" w:hAnsi="Arial" w:cs="Arial"/>
          <w:sz w:val="24"/>
          <w:szCs w:val="24"/>
          <w:lang w:eastAsia="en-GB"/>
        </w:rPr>
      </w:pPr>
      <w:r w:rsidRPr="00816061">
        <w:rPr>
          <w:rFonts w:ascii="Arial" w:eastAsia="Times New Roman" w:hAnsi="Arial" w:cs="Arial"/>
          <w:sz w:val="24"/>
          <w:szCs w:val="24"/>
          <w:lang w:eastAsia="en-GB"/>
        </w:rPr>
        <w:t>investigate allegations of misconduct by magistrates and make recommendations to the Lord Chief Justice and the Lord Chancellor in accordance with the Judicial Conduct (Magistrates) Rules 2014 and Justice of the Peace Rules 2016;</w:t>
      </w:r>
    </w:p>
    <w:p w14:paraId="63055AB8" w14:textId="77777777" w:rsidR="0026304A" w:rsidRPr="00816061" w:rsidRDefault="00CB4A22" w:rsidP="005662D3">
      <w:pPr>
        <w:numPr>
          <w:ilvl w:val="0"/>
          <w:numId w:val="4"/>
        </w:numPr>
        <w:ind w:left="1349" w:hanging="357"/>
        <w:rPr>
          <w:rFonts w:ascii="Arial" w:eastAsia="Calibri" w:hAnsi="Arial" w:cs="Arial"/>
          <w:sz w:val="24"/>
          <w:szCs w:val="24"/>
          <w:lang w:eastAsia="en-GB"/>
        </w:rPr>
      </w:pPr>
      <w:r w:rsidRPr="00816061">
        <w:rPr>
          <w:rFonts w:ascii="Arial" w:eastAsia="Times New Roman" w:hAnsi="Arial" w:cs="Arial"/>
          <w:sz w:val="24"/>
          <w:szCs w:val="24"/>
          <w:lang w:eastAsia="en-GB"/>
        </w:rPr>
        <w:t>consider decisions by the Family Training, Approvals, Authorisations and Appraisals Committee (FTAAAC) and Justices’ Training Approvals, Authorisations and Appraisals Committee (JTAAAC) where a magistrate has failed to reach the required standard</w:t>
      </w:r>
      <w:r w:rsidR="0026304A" w:rsidRPr="00816061">
        <w:rPr>
          <w:rFonts w:ascii="Arial" w:eastAsia="Times New Roman" w:hAnsi="Arial" w:cs="Arial"/>
          <w:sz w:val="24"/>
          <w:szCs w:val="24"/>
          <w:lang w:eastAsia="en-GB"/>
        </w:rPr>
        <w:t>;</w:t>
      </w:r>
    </w:p>
    <w:p w14:paraId="7BCE8142" w14:textId="2AF1B8EB" w:rsidR="00CB4A22" w:rsidRPr="00816061" w:rsidRDefault="00CB4A22" w:rsidP="005662D3">
      <w:pPr>
        <w:numPr>
          <w:ilvl w:val="0"/>
          <w:numId w:val="4"/>
        </w:numPr>
        <w:rPr>
          <w:rFonts w:ascii="Arial" w:eastAsia="Calibri" w:hAnsi="Arial" w:cs="Arial"/>
          <w:sz w:val="24"/>
          <w:szCs w:val="24"/>
          <w:lang w:eastAsia="en-GB"/>
        </w:rPr>
      </w:pPr>
      <w:r w:rsidRPr="00816061">
        <w:rPr>
          <w:rFonts w:ascii="Arial" w:eastAsia="Times New Roman" w:hAnsi="Arial" w:cs="Arial"/>
          <w:sz w:val="24"/>
          <w:szCs w:val="24"/>
          <w:lang w:eastAsia="en-GB"/>
        </w:rPr>
        <w:lastRenderedPageBreak/>
        <w:t>make any formal recommendation for removal to the Lord Chief Justice and the Lord Chancellor in accordance with the Judicial Conduct (Magistrates) Rules 2014 and the Justice of the Peace Rules 2016;</w:t>
      </w:r>
    </w:p>
    <w:p w14:paraId="3C41B976" w14:textId="2B9F13E3" w:rsidR="00CB4A22" w:rsidRPr="00816061" w:rsidRDefault="00CB4A22" w:rsidP="005662D3">
      <w:pPr>
        <w:numPr>
          <w:ilvl w:val="0"/>
          <w:numId w:val="4"/>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manage post-appointment matters such as transfers across </w:t>
      </w:r>
      <w:r w:rsidR="00FB0B07">
        <w:rPr>
          <w:rFonts w:ascii="Arial" w:eastAsia="Times New Roman" w:hAnsi="Arial" w:cs="Arial"/>
          <w:sz w:val="24"/>
          <w:szCs w:val="24"/>
          <w:lang w:eastAsia="en-GB"/>
        </w:rPr>
        <w:t>L</w:t>
      </w:r>
      <w:r w:rsidRPr="00816061">
        <w:rPr>
          <w:rFonts w:ascii="Arial" w:eastAsia="Times New Roman" w:hAnsi="Arial" w:cs="Arial"/>
          <w:sz w:val="24"/>
          <w:szCs w:val="24"/>
          <w:lang w:eastAsia="en-GB"/>
        </w:rPr>
        <w:t xml:space="preserve">ocal </w:t>
      </w:r>
      <w:r w:rsidR="00FB0B07">
        <w:rPr>
          <w:rFonts w:ascii="Arial" w:eastAsia="Times New Roman" w:hAnsi="Arial" w:cs="Arial"/>
          <w:sz w:val="24"/>
          <w:szCs w:val="24"/>
          <w:lang w:eastAsia="en-GB"/>
        </w:rPr>
        <w:t>J</w:t>
      </w:r>
      <w:r w:rsidRPr="00816061">
        <w:rPr>
          <w:rFonts w:ascii="Arial" w:eastAsia="Times New Roman" w:hAnsi="Arial" w:cs="Arial"/>
          <w:sz w:val="24"/>
          <w:szCs w:val="24"/>
          <w:lang w:eastAsia="en-GB"/>
        </w:rPr>
        <w:t xml:space="preserve">ustice </w:t>
      </w:r>
      <w:r w:rsidR="00FB0B07">
        <w:rPr>
          <w:rFonts w:ascii="Arial" w:eastAsia="Times New Roman" w:hAnsi="Arial" w:cs="Arial"/>
          <w:sz w:val="24"/>
          <w:szCs w:val="24"/>
          <w:lang w:eastAsia="en-GB"/>
        </w:rPr>
        <w:t>A</w:t>
      </w:r>
      <w:r w:rsidRPr="00816061">
        <w:rPr>
          <w:rFonts w:ascii="Arial" w:eastAsia="Times New Roman" w:hAnsi="Arial" w:cs="Arial"/>
          <w:sz w:val="24"/>
          <w:szCs w:val="24"/>
          <w:lang w:eastAsia="en-GB"/>
        </w:rPr>
        <w:t xml:space="preserve">reas, re-appointments and re-activations and consideration of matters relating to sittings and leave of absence requests referred to the </w:t>
      </w:r>
      <w:r w:rsidR="002A54AE">
        <w:rPr>
          <w:rFonts w:ascii="Arial" w:eastAsia="Times New Roman" w:hAnsi="Arial" w:cs="Arial"/>
          <w:sz w:val="24"/>
          <w:szCs w:val="24"/>
          <w:lang w:eastAsia="en-GB"/>
        </w:rPr>
        <w:t>Advisory C</w:t>
      </w:r>
      <w:r w:rsidRPr="00816061">
        <w:rPr>
          <w:rFonts w:ascii="Arial" w:eastAsia="Times New Roman" w:hAnsi="Arial" w:cs="Arial"/>
          <w:sz w:val="24"/>
          <w:szCs w:val="24"/>
          <w:lang w:eastAsia="en-GB"/>
        </w:rPr>
        <w:t xml:space="preserve">ommittee by </w:t>
      </w:r>
      <w:r w:rsidR="002A54AE">
        <w:rPr>
          <w:rFonts w:ascii="Arial" w:eastAsia="Times New Roman" w:hAnsi="Arial" w:cs="Arial"/>
          <w:sz w:val="24"/>
          <w:szCs w:val="24"/>
          <w:lang w:eastAsia="en-GB"/>
        </w:rPr>
        <w:t>B</w:t>
      </w:r>
      <w:r w:rsidRPr="00816061">
        <w:rPr>
          <w:rFonts w:ascii="Arial" w:eastAsia="Times New Roman" w:hAnsi="Arial" w:cs="Arial"/>
          <w:sz w:val="24"/>
          <w:szCs w:val="24"/>
          <w:lang w:eastAsia="en-GB"/>
        </w:rPr>
        <w:t xml:space="preserve">ench </w:t>
      </w:r>
      <w:r w:rsidR="002A54AE">
        <w:rPr>
          <w:rFonts w:ascii="Arial" w:eastAsia="Times New Roman" w:hAnsi="Arial" w:cs="Arial"/>
          <w:sz w:val="24"/>
          <w:szCs w:val="24"/>
          <w:lang w:eastAsia="en-GB"/>
        </w:rPr>
        <w:t>C</w:t>
      </w:r>
      <w:r w:rsidRPr="00816061">
        <w:rPr>
          <w:rFonts w:ascii="Arial" w:eastAsia="Times New Roman" w:hAnsi="Arial" w:cs="Arial"/>
          <w:sz w:val="24"/>
          <w:szCs w:val="24"/>
          <w:lang w:eastAsia="en-GB"/>
        </w:rPr>
        <w:t>hairs</w:t>
      </w:r>
      <w:r w:rsidR="00445B6D">
        <w:rPr>
          <w:rFonts w:ascii="Arial" w:eastAsia="Times New Roman" w:hAnsi="Arial" w:cs="Arial"/>
          <w:sz w:val="24"/>
          <w:szCs w:val="24"/>
          <w:lang w:eastAsia="en-GB"/>
        </w:rPr>
        <w:t xml:space="preserve"> (in accordance with Part 5)</w:t>
      </w:r>
      <w:r w:rsidRPr="00816061">
        <w:rPr>
          <w:rFonts w:ascii="Arial" w:eastAsia="Times New Roman" w:hAnsi="Arial" w:cs="Arial"/>
          <w:sz w:val="24"/>
          <w:szCs w:val="24"/>
          <w:lang w:eastAsia="en-GB"/>
        </w:rPr>
        <w:t>;</w:t>
      </w:r>
    </w:p>
    <w:p w14:paraId="4074C0B4" w14:textId="6AA1D302" w:rsidR="00CB4A22" w:rsidRPr="00816061" w:rsidRDefault="00CB4A22" w:rsidP="005662D3">
      <w:pPr>
        <w:numPr>
          <w:ilvl w:val="0"/>
          <w:numId w:val="4"/>
        </w:numPr>
        <w:ind w:left="1349" w:hanging="357"/>
        <w:rPr>
          <w:rFonts w:ascii="Arial" w:eastAsia="Calibri" w:hAnsi="Arial" w:cs="Arial"/>
          <w:sz w:val="24"/>
          <w:szCs w:val="24"/>
          <w:lang w:eastAsia="en-GB"/>
        </w:rPr>
      </w:pPr>
      <w:r w:rsidRPr="00816061">
        <w:rPr>
          <w:rFonts w:ascii="Arial" w:eastAsia="Times New Roman" w:hAnsi="Arial" w:cs="Arial"/>
          <w:sz w:val="24"/>
          <w:szCs w:val="24"/>
          <w:lang w:eastAsia="en-GB"/>
        </w:rPr>
        <w:t>maintain strategic oversight of sitting levels and leave of absences</w:t>
      </w:r>
      <w:r w:rsidR="006620A5">
        <w:rPr>
          <w:rFonts w:ascii="Arial" w:eastAsia="Times New Roman" w:hAnsi="Arial" w:cs="Arial"/>
          <w:sz w:val="24"/>
          <w:szCs w:val="24"/>
          <w:lang w:eastAsia="en-GB"/>
        </w:rPr>
        <w:t xml:space="preserve"> </w:t>
      </w:r>
      <w:r w:rsidRPr="00816061">
        <w:rPr>
          <w:rFonts w:ascii="Arial" w:eastAsia="Times New Roman" w:hAnsi="Arial" w:cs="Arial"/>
          <w:sz w:val="24"/>
          <w:szCs w:val="24"/>
          <w:lang w:eastAsia="en-GB"/>
        </w:rPr>
        <w:t>to ensure they are aware of issues that may impact upon future recruitment numbers.</w:t>
      </w:r>
    </w:p>
    <w:p w14:paraId="6F97AC9C" w14:textId="77777777" w:rsidR="00CB4A22" w:rsidRPr="00816061" w:rsidRDefault="00CB4A22" w:rsidP="005662D3">
      <w:pPr>
        <w:keepNext/>
        <w:keepLines/>
        <w:spacing w:before="40"/>
        <w:outlineLvl w:val="1"/>
        <w:rPr>
          <w:rFonts w:ascii="Arial" w:eastAsiaTheme="majorEastAsia" w:hAnsi="Arial" w:cs="Arial"/>
          <w:b/>
          <w:bCs/>
          <w:sz w:val="28"/>
          <w:szCs w:val="28"/>
          <w:lang w:eastAsia="en-GB"/>
        </w:rPr>
      </w:pPr>
      <w:bookmarkStart w:id="4" w:name="_Toc108106288"/>
      <w:r w:rsidRPr="00816061">
        <w:rPr>
          <w:rFonts w:ascii="Arial" w:eastAsiaTheme="majorEastAsia" w:hAnsi="Arial" w:cs="Arial"/>
          <w:b/>
          <w:bCs/>
          <w:sz w:val="28"/>
          <w:szCs w:val="28"/>
          <w:lang w:eastAsia="en-GB"/>
        </w:rPr>
        <w:t>Advisory Committee quorum</w:t>
      </w:r>
      <w:bookmarkEnd w:id="4"/>
    </w:p>
    <w:p w14:paraId="4A38A93A" w14:textId="1F1BC5DE"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Where the full </w:t>
      </w:r>
      <w:r w:rsidR="00C72298" w:rsidRPr="00816061">
        <w:rPr>
          <w:rFonts w:ascii="Arial" w:eastAsia="Times New Roman" w:hAnsi="Arial" w:cs="Arial"/>
          <w:sz w:val="24"/>
          <w:szCs w:val="24"/>
          <w:lang w:eastAsia="en-GB"/>
        </w:rPr>
        <w:t>A</w:t>
      </w:r>
      <w:r w:rsidRPr="00816061">
        <w:rPr>
          <w:rFonts w:ascii="Arial" w:eastAsia="Times New Roman" w:hAnsi="Arial" w:cs="Arial"/>
          <w:sz w:val="24"/>
          <w:szCs w:val="24"/>
          <w:lang w:eastAsia="en-GB"/>
        </w:rPr>
        <w:t xml:space="preserve">dvisory </w:t>
      </w:r>
      <w:r w:rsidR="00C72298"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 xml:space="preserve">ommittee is unable to meet, any decision to recommend appointments to the magistracy, will require a quorum of the full </w:t>
      </w:r>
      <w:r w:rsidR="002619A3" w:rsidRPr="00816061">
        <w:rPr>
          <w:rFonts w:ascii="Arial" w:eastAsia="Times New Roman" w:hAnsi="Arial" w:cs="Arial"/>
          <w:sz w:val="24"/>
          <w:szCs w:val="24"/>
          <w:lang w:eastAsia="en-GB"/>
        </w:rPr>
        <w:t>A</w:t>
      </w:r>
      <w:r w:rsidRPr="00816061">
        <w:rPr>
          <w:rFonts w:ascii="Arial" w:eastAsia="Times New Roman" w:hAnsi="Arial" w:cs="Arial"/>
          <w:sz w:val="24"/>
          <w:szCs w:val="24"/>
          <w:lang w:eastAsia="en-GB"/>
        </w:rPr>
        <w:t xml:space="preserve">dvisory </w:t>
      </w:r>
      <w:r w:rsidR="002619A3"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 comprising the Chair and no less than six members, a third of which should be non-magistrate</w:t>
      </w:r>
      <w:r w:rsidR="002619A3" w:rsidRPr="00816061">
        <w:rPr>
          <w:rFonts w:ascii="Arial" w:eastAsia="Times New Roman" w:hAnsi="Arial" w:cs="Arial"/>
          <w:sz w:val="24"/>
          <w:szCs w:val="24"/>
          <w:lang w:eastAsia="en-GB"/>
        </w:rPr>
        <w:t xml:space="preserve"> member</w:t>
      </w:r>
      <w:r w:rsidRPr="00816061">
        <w:rPr>
          <w:rFonts w:ascii="Arial" w:eastAsia="Times New Roman" w:hAnsi="Arial" w:cs="Arial"/>
          <w:sz w:val="24"/>
          <w:szCs w:val="24"/>
          <w:lang w:eastAsia="en-GB"/>
        </w:rPr>
        <w:t>s.</w:t>
      </w:r>
    </w:p>
    <w:p w14:paraId="57A3A519" w14:textId="42D6D49D" w:rsidR="00CB4A22" w:rsidRPr="00816061" w:rsidRDefault="00CB4A22" w:rsidP="005662D3">
      <w:pPr>
        <w:keepNext/>
        <w:keepLines/>
        <w:spacing w:before="40"/>
        <w:outlineLvl w:val="1"/>
        <w:rPr>
          <w:rFonts w:ascii="Arial" w:eastAsiaTheme="majorEastAsia" w:hAnsi="Arial" w:cs="Arial"/>
          <w:b/>
          <w:bCs/>
          <w:sz w:val="28"/>
          <w:szCs w:val="28"/>
          <w:lang w:eastAsia="en-GB"/>
        </w:rPr>
      </w:pPr>
      <w:bookmarkStart w:id="5" w:name="_Toc108106289"/>
      <w:r w:rsidRPr="00816061">
        <w:rPr>
          <w:rFonts w:ascii="Arial" w:eastAsiaTheme="majorEastAsia" w:hAnsi="Arial" w:cs="Arial"/>
          <w:b/>
          <w:bCs/>
          <w:sz w:val="28"/>
          <w:szCs w:val="28"/>
          <w:lang w:eastAsia="en-GB"/>
        </w:rPr>
        <w:t>Advisory sub-committees</w:t>
      </w:r>
      <w:bookmarkEnd w:id="5"/>
    </w:p>
    <w:p w14:paraId="24FA930B" w14:textId="3EA62C87"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Sub-committees shall be comprised of a panel of three (in accordance with </w:t>
      </w:r>
      <w:r w:rsidR="002619A3" w:rsidRPr="00816061">
        <w:rPr>
          <w:rFonts w:ascii="Arial" w:eastAsia="Times New Roman" w:hAnsi="Arial" w:cs="Arial"/>
          <w:sz w:val="24"/>
          <w:szCs w:val="24"/>
          <w:lang w:eastAsia="en-GB"/>
        </w:rPr>
        <w:t>Part 3 sections on interview panels</w:t>
      </w:r>
      <w:r w:rsidRPr="00816061">
        <w:rPr>
          <w:rFonts w:ascii="Arial" w:eastAsia="Times New Roman" w:hAnsi="Arial" w:cs="Arial"/>
          <w:sz w:val="24"/>
          <w:szCs w:val="24"/>
          <w:lang w:eastAsia="en-GB"/>
        </w:rPr>
        <w:t xml:space="preserve"> where recruitment sub-committees are concerned) and will exercise their functions on behalf of the </w:t>
      </w:r>
      <w:r w:rsidR="009F23AA" w:rsidRPr="00816061">
        <w:rPr>
          <w:rFonts w:ascii="Arial" w:eastAsia="Times New Roman" w:hAnsi="Arial" w:cs="Arial"/>
          <w:sz w:val="24"/>
          <w:szCs w:val="24"/>
          <w:lang w:eastAsia="en-GB"/>
        </w:rPr>
        <w:t>A</w:t>
      </w:r>
      <w:r w:rsidRPr="00816061">
        <w:rPr>
          <w:rFonts w:ascii="Arial" w:eastAsia="Times New Roman" w:hAnsi="Arial" w:cs="Arial"/>
          <w:sz w:val="24"/>
          <w:szCs w:val="24"/>
          <w:lang w:eastAsia="en-GB"/>
        </w:rPr>
        <w:t xml:space="preserve">dvisory </w:t>
      </w:r>
      <w:r w:rsidR="009F23AA"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w:t>
      </w:r>
    </w:p>
    <w:p w14:paraId="46622186" w14:textId="0EB886F6"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Sub-committees must not deviate from any guidance or instruction given to them by the </w:t>
      </w:r>
      <w:r w:rsidR="009F23AA" w:rsidRPr="00816061">
        <w:rPr>
          <w:rFonts w:ascii="Arial" w:eastAsia="Times New Roman" w:hAnsi="Arial" w:cs="Arial"/>
          <w:sz w:val="24"/>
          <w:szCs w:val="24"/>
          <w:lang w:eastAsia="en-GB"/>
        </w:rPr>
        <w:t>A</w:t>
      </w:r>
      <w:r w:rsidRPr="00816061">
        <w:rPr>
          <w:rFonts w:ascii="Arial" w:eastAsia="Times New Roman" w:hAnsi="Arial" w:cs="Arial"/>
          <w:sz w:val="24"/>
          <w:szCs w:val="24"/>
          <w:lang w:eastAsia="en-GB"/>
        </w:rPr>
        <w:t xml:space="preserve">dvisory </w:t>
      </w:r>
      <w:r w:rsidR="009F23AA"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w:t>
      </w:r>
    </w:p>
    <w:p w14:paraId="2D89625A" w14:textId="459F7FB5"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 functions of recruitment sub-committees are to </w:t>
      </w:r>
      <w:r w:rsidR="00103F31" w:rsidRPr="00816061">
        <w:rPr>
          <w:rFonts w:ascii="Arial" w:eastAsia="Times New Roman" w:hAnsi="Arial" w:cs="Arial"/>
          <w:sz w:val="24"/>
          <w:szCs w:val="24"/>
          <w:lang w:eastAsia="en-GB"/>
        </w:rPr>
        <w:t>make decisions about whether candidates are appointable</w:t>
      </w:r>
      <w:r w:rsidR="00722735" w:rsidRPr="00816061">
        <w:rPr>
          <w:rFonts w:ascii="Arial" w:eastAsia="Times New Roman" w:hAnsi="Arial" w:cs="Arial"/>
          <w:sz w:val="24"/>
          <w:szCs w:val="24"/>
          <w:lang w:eastAsia="en-GB"/>
        </w:rPr>
        <w:t xml:space="preserve"> at the pre-screening stage, </w:t>
      </w:r>
      <w:r w:rsidRPr="00816061">
        <w:rPr>
          <w:rFonts w:ascii="Arial" w:eastAsia="Times New Roman" w:hAnsi="Arial" w:cs="Arial"/>
          <w:sz w:val="24"/>
          <w:szCs w:val="24"/>
          <w:lang w:eastAsia="en-GB"/>
        </w:rPr>
        <w:t xml:space="preserve">interview candidates </w:t>
      </w:r>
      <w:r w:rsidR="00722735" w:rsidRPr="00816061">
        <w:rPr>
          <w:rFonts w:ascii="Arial" w:eastAsia="Times New Roman" w:hAnsi="Arial" w:cs="Arial"/>
          <w:sz w:val="24"/>
          <w:szCs w:val="24"/>
          <w:lang w:eastAsia="en-GB"/>
        </w:rPr>
        <w:t>and score their performance accurately.</w:t>
      </w:r>
    </w:p>
    <w:p w14:paraId="276C97ED" w14:textId="77777777"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The function of a conduct sub-committee is to deal with an investigation and conduct hearing.</w:t>
      </w:r>
    </w:p>
    <w:p w14:paraId="726ADF90" w14:textId="77777777"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The authority of any sub-committee shall cease upon the final recommendation being made.</w:t>
      </w:r>
    </w:p>
    <w:p w14:paraId="35B5FA64" w14:textId="5D28E744" w:rsidR="00CB4A22" w:rsidRPr="00816061" w:rsidRDefault="00CB4A22" w:rsidP="005662D3">
      <w:pPr>
        <w:keepNext/>
        <w:keepLines/>
        <w:spacing w:before="40"/>
        <w:outlineLvl w:val="1"/>
        <w:rPr>
          <w:rFonts w:ascii="Arial" w:eastAsiaTheme="majorEastAsia" w:hAnsi="Arial" w:cs="Arial"/>
          <w:b/>
          <w:bCs/>
          <w:sz w:val="28"/>
          <w:szCs w:val="28"/>
          <w:lang w:eastAsia="en-GB"/>
        </w:rPr>
      </w:pPr>
      <w:bookmarkStart w:id="6" w:name="_Toc108106290"/>
      <w:r w:rsidRPr="00816061">
        <w:rPr>
          <w:rFonts w:ascii="Arial" w:eastAsiaTheme="majorEastAsia" w:hAnsi="Arial" w:cs="Arial"/>
          <w:b/>
          <w:bCs/>
          <w:sz w:val="28"/>
          <w:szCs w:val="28"/>
          <w:lang w:eastAsia="en-GB"/>
        </w:rPr>
        <w:t xml:space="preserve">Advisory Committee </w:t>
      </w:r>
      <w:r w:rsidR="00A57471">
        <w:rPr>
          <w:rFonts w:ascii="Arial" w:eastAsiaTheme="majorEastAsia" w:hAnsi="Arial" w:cs="Arial"/>
          <w:b/>
          <w:bCs/>
          <w:sz w:val="28"/>
          <w:szCs w:val="28"/>
          <w:lang w:eastAsia="en-GB"/>
        </w:rPr>
        <w:t>S</w:t>
      </w:r>
      <w:r w:rsidRPr="00816061">
        <w:rPr>
          <w:rFonts w:ascii="Arial" w:eastAsiaTheme="majorEastAsia" w:hAnsi="Arial" w:cs="Arial"/>
          <w:b/>
          <w:bCs/>
          <w:sz w:val="28"/>
          <w:szCs w:val="28"/>
          <w:lang w:eastAsia="en-GB"/>
        </w:rPr>
        <w:t>ecretaries</w:t>
      </w:r>
      <w:bookmarkEnd w:id="6"/>
    </w:p>
    <w:p w14:paraId="20CEF226" w14:textId="77777777"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Appointment</w:t>
      </w:r>
    </w:p>
    <w:p w14:paraId="3E2C696E" w14:textId="20A6E4CE" w:rsidR="00CB4A22" w:rsidRPr="00E31E1F" w:rsidRDefault="46FCF688" w:rsidP="00E31E1F">
      <w:pPr>
        <w:numPr>
          <w:ilvl w:val="1"/>
          <w:numId w:val="2"/>
        </w:numPr>
        <w:rPr>
          <w:rFonts w:ascii="Arial" w:eastAsia="Times New Roman" w:hAnsi="Arial" w:cs="Arial"/>
          <w:sz w:val="24"/>
          <w:szCs w:val="24"/>
          <w:lang w:eastAsia="en-GB"/>
        </w:rPr>
      </w:pPr>
      <w:r w:rsidRPr="1724FF44">
        <w:rPr>
          <w:rFonts w:ascii="Arial" w:eastAsia="Arial" w:hAnsi="Arial" w:cs="Arial"/>
          <w:sz w:val="24"/>
          <w:szCs w:val="24"/>
        </w:rPr>
        <w:t>Each Advisory Committee will have a Secretary</w:t>
      </w:r>
      <w:r w:rsidR="1BC05120" w:rsidRPr="1724FF44">
        <w:rPr>
          <w:rFonts w:ascii="Arial" w:eastAsia="Arial" w:hAnsi="Arial" w:cs="Arial"/>
          <w:sz w:val="24"/>
          <w:szCs w:val="24"/>
        </w:rPr>
        <w:t xml:space="preserve">. Secretaries </w:t>
      </w:r>
      <w:r w:rsidR="1D5694E8" w:rsidRPr="1724FF44">
        <w:rPr>
          <w:rFonts w:ascii="Arial" w:eastAsia="Arial" w:hAnsi="Arial" w:cs="Arial"/>
          <w:sz w:val="24"/>
          <w:szCs w:val="24"/>
        </w:rPr>
        <w:t>are</w:t>
      </w:r>
      <w:r w:rsidRPr="1724FF44">
        <w:rPr>
          <w:rFonts w:ascii="Arial" w:eastAsia="Arial" w:hAnsi="Arial" w:cs="Arial"/>
          <w:sz w:val="24"/>
          <w:szCs w:val="24"/>
        </w:rPr>
        <w:t xml:space="preserve"> appointed</w:t>
      </w:r>
      <w:r w:rsidRPr="1724FF44">
        <w:rPr>
          <w:rFonts w:ascii="Calibri" w:eastAsia="Calibri" w:hAnsi="Calibri" w:cs="Calibri"/>
        </w:rPr>
        <w:t xml:space="preserve"> </w:t>
      </w:r>
      <w:r w:rsidRPr="1724FF44">
        <w:rPr>
          <w:rFonts w:ascii="Arial" w:eastAsia="Arial" w:hAnsi="Arial" w:cs="Arial"/>
          <w:sz w:val="24"/>
          <w:szCs w:val="24"/>
        </w:rPr>
        <w:t xml:space="preserve">by </w:t>
      </w:r>
      <w:r w:rsidR="1559BABC" w:rsidRPr="1724FF44">
        <w:rPr>
          <w:rFonts w:ascii="Arial" w:eastAsia="Arial" w:hAnsi="Arial" w:cs="Arial"/>
          <w:sz w:val="24"/>
          <w:szCs w:val="24"/>
        </w:rPr>
        <w:t xml:space="preserve">the </w:t>
      </w:r>
      <w:r w:rsidRPr="1724FF44">
        <w:rPr>
          <w:rFonts w:ascii="Arial" w:eastAsia="Arial" w:hAnsi="Arial" w:cs="Arial"/>
          <w:sz w:val="24"/>
          <w:szCs w:val="24"/>
        </w:rPr>
        <w:t>Judicial Office Appointments Team on behalf of the Lord Chancellor</w:t>
      </w:r>
      <w:r w:rsidR="725AB7F1" w:rsidRPr="1724FF44">
        <w:rPr>
          <w:rFonts w:ascii="Arial" w:eastAsia="Arial" w:hAnsi="Arial" w:cs="Arial"/>
          <w:sz w:val="24"/>
          <w:szCs w:val="24"/>
        </w:rPr>
        <w:t>,</w:t>
      </w:r>
      <w:r w:rsidRPr="1724FF44">
        <w:rPr>
          <w:rFonts w:ascii="Arial" w:eastAsia="Arial" w:hAnsi="Arial" w:cs="Arial"/>
          <w:sz w:val="24"/>
          <w:szCs w:val="24"/>
        </w:rPr>
        <w:t xml:space="preserve"> on</w:t>
      </w:r>
      <w:r w:rsidR="2A141EDC" w:rsidRPr="1724FF44">
        <w:rPr>
          <w:rFonts w:ascii="Arial" w:eastAsia="Arial" w:hAnsi="Arial" w:cs="Arial"/>
          <w:sz w:val="24"/>
          <w:szCs w:val="24"/>
        </w:rPr>
        <w:t xml:space="preserve"> the</w:t>
      </w:r>
      <w:r w:rsidRPr="1724FF44">
        <w:rPr>
          <w:rFonts w:ascii="Arial" w:eastAsia="Arial" w:hAnsi="Arial" w:cs="Arial"/>
          <w:sz w:val="24"/>
          <w:szCs w:val="24"/>
        </w:rPr>
        <w:t xml:space="preserve"> recommendation of HMCTS Head of Legal Operations. New appointments will be confirmed in writing.</w:t>
      </w:r>
      <w:r w:rsidRPr="1724FF44">
        <w:rPr>
          <w:rFonts w:ascii="Arial" w:eastAsia="Times New Roman" w:hAnsi="Arial" w:cs="Arial"/>
          <w:sz w:val="24"/>
          <w:szCs w:val="24"/>
          <w:lang w:eastAsia="en-GB"/>
        </w:rPr>
        <w:t xml:space="preserve"> </w:t>
      </w:r>
    </w:p>
    <w:p w14:paraId="41DD503F" w14:textId="4006B248"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 </w:t>
      </w:r>
      <w:r w:rsidR="00FB06E2" w:rsidRPr="00816061">
        <w:rPr>
          <w:rFonts w:ascii="Arial" w:eastAsia="Times New Roman" w:hAnsi="Arial" w:cs="Arial"/>
          <w:sz w:val="24"/>
          <w:szCs w:val="24"/>
          <w:lang w:eastAsia="en-GB"/>
        </w:rPr>
        <w:t>S</w:t>
      </w:r>
      <w:r w:rsidRPr="00816061">
        <w:rPr>
          <w:rFonts w:ascii="Arial" w:eastAsia="Times New Roman" w:hAnsi="Arial" w:cs="Arial"/>
          <w:sz w:val="24"/>
          <w:szCs w:val="24"/>
          <w:lang w:eastAsia="en-GB"/>
        </w:rPr>
        <w:t xml:space="preserve">ecretary may appoint a </w:t>
      </w:r>
      <w:r w:rsidR="00FB06E2" w:rsidRPr="00816061">
        <w:rPr>
          <w:rFonts w:ascii="Arial" w:eastAsia="Times New Roman" w:hAnsi="Arial" w:cs="Arial"/>
          <w:sz w:val="24"/>
          <w:szCs w:val="24"/>
          <w:lang w:eastAsia="en-GB"/>
        </w:rPr>
        <w:t>D</w:t>
      </w:r>
      <w:r w:rsidRPr="00816061">
        <w:rPr>
          <w:rFonts w:ascii="Arial" w:eastAsia="Times New Roman" w:hAnsi="Arial" w:cs="Arial"/>
          <w:sz w:val="24"/>
          <w:szCs w:val="24"/>
          <w:lang w:eastAsia="en-GB"/>
        </w:rPr>
        <w:t>eputy</w:t>
      </w:r>
      <w:r w:rsidR="0017102D" w:rsidRPr="00816061">
        <w:rPr>
          <w:rFonts w:ascii="Arial" w:eastAsia="Times New Roman" w:hAnsi="Arial" w:cs="Arial"/>
          <w:sz w:val="24"/>
          <w:szCs w:val="24"/>
          <w:lang w:eastAsia="en-GB"/>
        </w:rPr>
        <w:t xml:space="preserve"> </w:t>
      </w:r>
      <w:r w:rsidR="00FB06E2" w:rsidRPr="00816061">
        <w:rPr>
          <w:rFonts w:ascii="Arial" w:eastAsia="Times New Roman" w:hAnsi="Arial" w:cs="Arial"/>
          <w:sz w:val="24"/>
          <w:szCs w:val="24"/>
          <w:lang w:eastAsia="en-GB"/>
        </w:rPr>
        <w:t>S</w:t>
      </w:r>
      <w:r w:rsidR="0017102D" w:rsidRPr="00816061">
        <w:rPr>
          <w:rFonts w:ascii="Arial" w:eastAsia="Times New Roman" w:hAnsi="Arial" w:cs="Arial"/>
          <w:sz w:val="24"/>
          <w:szCs w:val="24"/>
          <w:lang w:eastAsia="en-GB"/>
        </w:rPr>
        <w:t>ecretary</w:t>
      </w:r>
      <w:r w:rsidRPr="00816061">
        <w:rPr>
          <w:rFonts w:ascii="Arial" w:eastAsia="Times New Roman" w:hAnsi="Arial" w:cs="Arial"/>
          <w:sz w:val="24"/>
          <w:szCs w:val="24"/>
          <w:lang w:eastAsia="en-GB"/>
        </w:rPr>
        <w:t>, with the agreement of the</w:t>
      </w:r>
      <w:r w:rsidR="006221A6" w:rsidRPr="00816061">
        <w:rPr>
          <w:rFonts w:ascii="Arial" w:eastAsia="Times New Roman" w:hAnsi="Arial" w:cs="Arial"/>
          <w:sz w:val="24"/>
          <w:szCs w:val="24"/>
          <w:lang w:eastAsia="en-GB"/>
        </w:rPr>
        <w:t xml:space="preserve"> Advisory C</w:t>
      </w:r>
      <w:r w:rsidRPr="00816061">
        <w:rPr>
          <w:rFonts w:ascii="Arial" w:eastAsia="Times New Roman" w:hAnsi="Arial" w:cs="Arial"/>
          <w:sz w:val="24"/>
          <w:szCs w:val="24"/>
          <w:lang w:eastAsia="en-GB"/>
        </w:rPr>
        <w:t xml:space="preserve">ommittee Chair and </w:t>
      </w:r>
      <w:r w:rsidR="006221A6" w:rsidRPr="00816061">
        <w:rPr>
          <w:rFonts w:ascii="Arial" w:eastAsia="Times New Roman" w:hAnsi="Arial" w:cs="Arial"/>
          <w:sz w:val="24"/>
          <w:szCs w:val="24"/>
          <w:lang w:eastAsia="en-GB"/>
        </w:rPr>
        <w:t>HMCTS</w:t>
      </w:r>
      <w:r w:rsidRPr="00816061">
        <w:rPr>
          <w:rFonts w:ascii="Arial" w:eastAsia="Times New Roman" w:hAnsi="Arial" w:cs="Arial"/>
          <w:sz w:val="24"/>
          <w:szCs w:val="24"/>
          <w:lang w:eastAsia="en-GB"/>
        </w:rPr>
        <w:t xml:space="preserve"> Head of Legal Operations; and may also delegate duties to other HMCTS staff.</w:t>
      </w:r>
    </w:p>
    <w:p w14:paraId="0CAC9C43" w14:textId="0FF403DB"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lastRenderedPageBreak/>
        <w:t>Judicial</w:t>
      </w:r>
      <w:r w:rsidR="0082230D" w:rsidRPr="00816061">
        <w:rPr>
          <w:rFonts w:ascii="Arial" w:eastAsia="Times New Roman" w:hAnsi="Arial" w:cs="Arial"/>
          <w:sz w:val="24"/>
          <w:szCs w:val="24"/>
          <w:lang w:eastAsia="en-GB"/>
        </w:rPr>
        <w:t xml:space="preserve"> Office</w:t>
      </w:r>
      <w:r w:rsidRPr="00816061">
        <w:rPr>
          <w:rFonts w:ascii="Arial" w:eastAsia="Times New Roman" w:hAnsi="Arial" w:cs="Arial"/>
          <w:sz w:val="24"/>
          <w:szCs w:val="24"/>
          <w:lang w:eastAsia="en-GB"/>
        </w:rPr>
        <w:t xml:space="preserve"> HR should be notified of forthcoming changes in </w:t>
      </w:r>
      <w:r w:rsidR="006702F4">
        <w:rPr>
          <w:rFonts w:ascii="Arial" w:eastAsia="Times New Roman" w:hAnsi="Arial" w:cs="Arial"/>
          <w:sz w:val="24"/>
          <w:szCs w:val="24"/>
          <w:lang w:eastAsia="en-GB"/>
        </w:rPr>
        <w:t>S</w:t>
      </w:r>
      <w:r w:rsidRPr="00816061">
        <w:rPr>
          <w:rFonts w:ascii="Arial" w:eastAsia="Times New Roman" w:hAnsi="Arial" w:cs="Arial"/>
          <w:sz w:val="24"/>
          <w:szCs w:val="24"/>
          <w:lang w:eastAsia="en-GB"/>
        </w:rPr>
        <w:t xml:space="preserve">ecretaries and </w:t>
      </w:r>
      <w:r w:rsidR="006702F4">
        <w:rPr>
          <w:rFonts w:ascii="Arial" w:eastAsia="Times New Roman" w:hAnsi="Arial" w:cs="Arial"/>
          <w:sz w:val="24"/>
          <w:szCs w:val="24"/>
          <w:lang w:eastAsia="en-GB"/>
        </w:rPr>
        <w:t>D</w:t>
      </w:r>
      <w:r w:rsidRPr="00816061">
        <w:rPr>
          <w:rFonts w:ascii="Arial" w:eastAsia="Times New Roman" w:hAnsi="Arial" w:cs="Arial"/>
          <w:sz w:val="24"/>
          <w:szCs w:val="24"/>
          <w:lang w:eastAsia="en-GB"/>
        </w:rPr>
        <w:t xml:space="preserve">eputy </w:t>
      </w:r>
      <w:r w:rsidR="006702F4">
        <w:rPr>
          <w:rFonts w:ascii="Arial" w:eastAsia="Times New Roman" w:hAnsi="Arial" w:cs="Arial"/>
          <w:sz w:val="24"/>
          <w:szCs w:val="24"/>
          <w:lang w:eastAsia="en-GB"/>
        </w:rPr>
        <w:t>S</w:t>
      </w:r>
      <w:r w:rsidRPr="00816061">
        <w:rPr>
          <w:rFonts w:ascii="Arial" w:eastAsia="Times New Roman" w:hAnsi="Arial" w:cs="Arial"/>
          <w:sz w:val="24"/>
          <w:szCs w:val="24"/>
          <w:lang w:eastAsia="en-GB"/>
        </w:rPr>
        <w:t>ecretaries</w:t>
      </w:r>
      <w:r w:rsidR="00144ED2" w:rsidRPr="00816061">
        <w:rPr>
          <w:rFonts w:ascii="Arial" w:eastAsia="Times New Roman" w:hAnsi="Arial" w:cs="Arial"/>
          <w:sz w:val="24"/>
          <w:szCs w:val="24"/>
          <w:lang w:eastAsia="en-GB"/>
        </w:rPr>
        <w:t xml:space="preserve">. </w:t>
      </w:r>
    </w:p>
    <w:p w14:paraId="1A433C2F" w14:textId="77777777"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Duties</w:t>
      </w:r>
    </w:p>
    <w:p w14:paraId="2068A47A" w14:textId="7A6798A4"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 duties of the </w:t>
      </w:r>
      <w:r w:rsidR="00FB06E2" w:rsidRPr="00816061">
        <w:rPr>
          <w:rFonts w:ascii="Arial" w:eastAsia="Times New Roman" w:hAnsi="Arial" w:cs="Arial"/>
          <w:sz w:val="24"/>
          <w:szCs w:val="24"/>
          <w:lang w:eastAsia="en-GB"/>
        </w:rPr>
        <w:t>S</w:t>
      </w:r>
      <w:r w:rsidRPr="00816061">
        <w:rPr>
          <w:rFonts w:ascii="Arial" w:eastAsia="Times New Roman" w:hAnsi="Arial" w:cs="Arial"/>
          <w:sz w:val="24"/>
          <w:szCs w:val="24"/>
          <w:lang w:eastAsia="en-GB"/>
        </w:rPr>
        <w:t>ecretary</w:t>
      </w:r>
      <w:r w:rsidR="00735DE9" w:rsidRPr="00816061">
        <w:rPr>
          <w:rFonts w:ascii="Arial" w:eastAsia="Times New Roman" w:hAnsi="Arial" w:cs="Arial"/>
          <w:sz w:val="24"/>
          <w:szCs w:val="24"/>
          <w:lang w:eastAsia="en-GB"/>
        </w:rPr>
        <w:t>/</w:t>
      </w:r>
      <w:r w:rsidR="00FB06E2" w:rsidRPr="00816061">
        <w:rPr>
          <w:rFonts w:ascii="Arial" w:eastAsia="Times New Roman" w:hAnsi="Arial" w:cs="Arial"/>
          <w:sz w:val="24"/>
          <w:szCs w:val="24"/>
          <w:lang w:eastAsia="en-GB"/>
        </w:rPr>
        <w:t>D</w:t>
      </w:r>
      <w:r w:rsidR="00735DE9" w:rsidRPr="00816061">
        <w:rPr>
          <w:rFonts w:ascii="Arial" w:eastAsia="Times New Roman" w:hAnsi="Arial" w:cs="Arial"/>
          <w:sz w:val="24"/>
          <w:szCs w:val="24"/>
          <w:lang w:eastAsia="en-GB"/>
        </w:rPr>
        <w:t xml:space="preserve">eputy </w:t>
      </w:r>
      <w:r w:rsidR="00FB06E2" w:rsidRPr="00816061">
        <w:rPr>
          <w:rFonts w:ascii="Arial" w:eastAsia="Times New Roman" w:hAnsi="Arial" w:cs="Arial"/>
          <w:sz w:val="24"/>
          <w:szCs w:val="24"/>
          <w:lang w:eastAsia="en-GB"/>
        </w:rPr>
        <w:t>S</w:t>
      </w:r>
      <w:r w:rsidR="00735DE9" w:rsidRPr="00816061">
        <w:rPr>
          <w:rFonts w:ascii="Arial" w:eastAsia="Times New Roman" w:hAnsi="Arial" w:cs="Arial"/>
          <w:sz w:val="24"/>
          <w:szCs w:val="24"/>
          <w:lang w:eastAsia="en-GB"/>
        </w:rPr>
        <w:t>ecretary</w:t>
      </w:r>
      <w:r w:rsidRPr="00816061">
        <w:rPr>
          <w:rFonts w:ascii="Arial" w:eastAsia="Times New Roman" w:hAnsi="Arial" w:cs="Arial"/>
          <w:sz w:val="24"/>
          <w:szCs w:val="24"/>
          <w:lang w:eastAsia="en-GB"/>
        </w:rPr>
        <w:t xml:space="preserve"> are to:</w:t>
      </w:r>
    </w:p>
    <w:p w14:paraId="697AA825" w14:textId="7357C3C3" w:rsidR="00CB4A22" w:rsidRPr="00816061" w:rsidRDefault="00CB4A22" w:rsidP="005662D3">
      <w:pPr>
        <w:numPr>
          <w:ilvl w:val="0"/>
          <w:numId w:val="6"/>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ensure that the </w:t>
      </w:r>
      <w:r w:rsidR="00735DE9" w:rsidRPr="00816061">
        <w:rPr>
          <w:rFonts w:ascii="Arial" w:eastAsia="Times New Roman" w:hAnsi="Arial" w:cs="Arial"/>
          <w:sz w:val="24"/>
          <w:szCs w:val="24"/>
          <w:lang w:eastAsia="en-GB"/>
        </w:rPr>
        <w:t>Advisory C</w:t>
      </w:r>
      <w:r w:rsidRPr="00816061">
        <w:rPr>
          <w:rFonts w:ascii="Arial" w:eastAsia="Times New Roman" w:hAnsi="Arial" w:cs="Arial"/>
          <w:sz w:val="24"/>
          <w:szCs w:val="24"/>
          <w:lang w:eastAsia="en-GB"/>
        </w:rPr>
        <w:t>ommittee is fully conversant with, and adheres to, the policies and processes set out in these Directions, and to fulfil the responsibilities assigned to them by these Directions;</w:t>
      </w:r>
    </w:p>
    <w:p w14:paraId="21918CC1" w14:textId="640B8A63" w:rsidR="00CB4A22" w:rsidRPr="00816061" w:rsidRDefault="00CB4A22" w:rsidP="005662D3">
      <w:pPr>
        <w:numPr>
          <w:ilvl w:val="0"/>
          <w:numId w:val="6"/>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provide advice to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s to assist them in carrying out their functions – this might include advice on quality assurance of completed interview assessment forms, or advice on conduct related matters;</w:t>
      </w:r>
    </w:p>
    <w:p w14:paraId="67D17E82" w14:textId="18D4F59F" w:rsidR="00CB4A22" w:rsidRPr="00816061" w:rsidRDefault="00CB4A22" w:rsidP="005662D3">
      <w:pPr>
        <w:numPr>
          <w:ilvl w:val="0"/>
          <w:numId w:val="6"/>
        </w:numPr>
        <w:rPr>
          <w:rFonts w:ascii="Arial" w:eastAsia="Calibri" w:hAnsi="Arial" w:cs="Arial"/>
          <w:sz w:val="24"/>
          <w:szCs w:val="24"/>
          <w:lang w:eastAsia="en-GB"/>
        </w:rPr>
      </w:pPr>
      <w:r w:rsidRPr="00816061">
        <w:rPr>
          <w:rFonts w:ascii="Arial" w:eastAsia="Times New Roman" w:hAnsi="Arial" w:cs="Arial"/>
          <w:sz w:val="24"/>
          <w:szCs w:val="24"/>
          <w:lang w:eastAsia="en-GB"/>
        </w:rPr>
        <w:t>provide the</w:t>
      </w:r>
      <w:r w:rsidR="00D04725" w:rsidRPr="00816061">
        <w:rPr>
          <w:rFonts w:ascii="Arial" w:eastAsia="Times New Roman" w:hAnsi="Arial" w:cs="Arial"/>
          <w:sz w:val="24"/>
          <w:szCs w:val="24"/>
          <w:lang w:eastAsia="en-GB"/>
        </w:rPr>
        <w:t xml:space="preserve"> Advisory</w:t>
      </w:r>
      <w:r w:rsidRPr="00816061">
        <w:rPr>
          <w:rFonts w:ascii="Arial" w:eastAsia="Times New Roman" w:hAnsi="Arial" w:cs="Arial"/>
          <w:sz w:val="24"/>
          <w:szCs w:val="24"/>
          <w:lang w:eastAsia="en-GB"/>
        </w:rPr>
        <w:t xml:space="preserve"> </w:t>
      </w:r>
      <w:r w:rsidR="00D04725"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 with details of the number of new magistrates required following the</w:t>
      </w:r>
      <w:r w:rsidR="004A0601" w:rsidRPr="00816061">
        <w:rPr>
          <w:rFonts w:ascii="Arial" w:eastAsia="Times New Roman" w:hAnsi="Arial" w:cs="Arial"/>
          <w:sz w:val="24"/>
          <w:szCs w:val="24"/>
          <w:lang w:eastAsia="en-GB"/>
        </w:rPr>
        <w:t xml:space="preserve"> Judicial Forecasting Protocol</w:t>
      </w:r>
      <w:r w:rsidR="00967962" w:rsidRPr="00816061">
        <w:rPr>
          <w:rFonts w:ascii="Arial" w:eastAsia="Times New Roman" w:hAnsi="Arial" w:cs="Arial"/>
          <w:sz w:val="24"/>
          <w:szCs w:val="24"/>
          <w:lang w:eastAsia="en-GB"/>
        </w:rPr>
        <w:t>;</w:t>
      </w:r>
    </w:p>
    <w:p w14:paraId="6AEF3C7B" w14:textId="3CDF98F2" w:rsidR="00CB4A22" w:rsidRPr="00816061" w:rsidRDefault="00CB4A22" w:rsidP="005662D3">
      <w:pPr>
        <w:numPr>
          <w:ilvl w:val="0"/>
          <w:numId w:val="6"/>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oversee the recruitment of new magistrates and </w:t>
      </w:r>
      <w:r w:rsidR="00967962" w:rsidRPr="00816061">
        <w:rPr>
          <w:rFonts w:ascii="Arial" w:eastAsia="Times New Roman" w:hAnsi="Arial" w:cs="Arial"/>
          <w:sz w:val="24"/>
          <w:szCs w:val="24"/>
          <w:lang w:eastAsia="en-GB"/>
        </w:rPr>
        <w:t>Advisory C</w:t>
      </w:r>
      <w:r w:rsidRPr="00816061">
        <w:rPr>
          <w:rFonts w:ascii="Arial" w:eastAsia="Times New Roman" w:hAnsi="Arial" w:cs="Arial"/>
          <w:sz w:val="24"/>
          <w:szCs w:val="24"/>
          <w:lang w:eastAsia="en-GB"/>
        </w:rPr>
        <w:t>ommittee members;</w:t>
      </w:r>
    </w:p>
    <w:p w14:paraId="76F0332A" w14:textId="68FB60FD" w:rsidR="00CB4A22" w:rsidRPr="00816061" w:rsidRDefault="00CB4A22" w:rsidP="005662D3">
      <w:pPr>
        <w:numPr>
          <w:ilvl w:val="0"/>
          <w:numId w:val="6"/>
        </w:numPr>
        <w:rPr>
          <w:rFonts w:ascii="Arial" w:eastAsia="Calibri" w:hAnsi="Arial" w:cs="Arial"/>
          <w:sz w:val="24"/>
          <w:szCs w:val="24"/>
          <w:lang w:eastAsia="en-GB"/>
        </w:rPr>
      </w:pPr>
      <w:r w:rsidRPr="00816061">
        <w:rPr>
          <w:rFonts w:ascii="Arial" w:eastAsia="Times New Roman" w:hAnsi="Arial" w:cs="Arial"/>
          <w:sz w:val="24"/>
          <w:szCs w:val="24"/>
          <w:lang w:eastAsia="en-GB"/>
        </w:rPr>
        <w:t>acknowledge and oversee the appropriate scrutiny of applications</w:t>
      </w:r>
      <w:r w:rsidR="00032DD9" w:rsidRPr="00816061">
        <w:rPr>
          <w:rFonts w:ascii="Arial" w:eastAsia="Times New Roman" w:hAnsi="Arial" w:cs="Arial"/>
          <w:sz w:val="24"/>
          <w:szCs w:val="24"/>
          <w:lang w:eastAsia="en-GB"/>
        </w:rPr>
        <w:t>;</w:t>
      </w:r>
      <w:r w:rsidRPr="00816061">
        <w:rPr>
          <w:rFonts w:ascii="Arial" w:eastAsia="Times New Roman" w:hAnsi="Arial" w:cs="Arial"/>
          <w:sz w:val="24"/>
          <w:szCs w:val="24"/>
          <w:lang w:eastAsia="en-GB"/>
        </w:rPr>
        <w:t xml:space="preserve"> </w:t>
      </w:r>
    </w:p>
    <w:p w14:paraId="77E7D574" w14:textId="77777777" w:rsidR="00CB4A22" w:rsidRPr="00816061" w:rsidRDefault="00CB4A22" w:rsidP="005662D3">
      <w:pPr>
        <w:numPr>
          <w:ilvl w:val="0"/>
          <w:numId w:val="6"/>
        </w:numPr>
        <w:rPr>
          <w:rFonts w:ascii="Arial" w:eastAsia="Calibri" w:hAnsi="Arial" w:cs="Arial"/>
          <w:sz w:val="24"/>
          <w:szCs w:val="24"/>
          <w:lang w:eastAsia="en-GB"/>
        </w:rPr>
      </w:pPr>
      <w:r w:rsidRPr="00816061">
        <w:rPr>
          <w:rFonts w:ascii="Arial" w:eastAsia="Times New Roman" w:hAnsi="Arial" w:cs="Arial"/>
          <w:sz w:val="24"/>
          <w:szCs w:val="24"/>
          <w:lang w:eastAsia="en-GB"/>
        </w:rPr>
        <w:t>seek references;</w:t>
      </w:r>
    </w:p>
    <w:p w14:paraId="13F4C572" w14:textId="77777777" w:rsidR="00CB4A22" w:rsidRPr="00816061" w:rsidRDefault="00CB4A22" w:rsidP="005662D3">
      <w:pPr>
        <w:numPr>
          <w:ilvl w:val="0"/>
          <w:numId w:val="6"/>
        </w:numPr>
        <w:rPr>
          <w:rFonts w:ascii="Arial" w:eastAsia="Calibri" w:hAnsi="Arial" w:cs="Arial"/>
          <w:sz w:val="24"/>
          <w:szCs w:val="24"/>
          <w:lang w:eastAsia="en-GB"/>
        </w:rPr>
      </w:pPr>
      <w:r w:rsidRPr="00816061">
        <w:rPr>
          <w:rFonts w:ascii="Arial" w:eastAsia="Times New Roman" w:hAnsi="Arial" w:cs="Arial"/>
          <w:sz w:val="24"/>
          <w:szCs w:val="24"/>
          <w:lang w:eastAsia="en-GB"/>
        </w:rPr>
        <w:t>arrange interviews and notify candidates;</w:t>
      </w:r>
    </w:p>
    <w:p w14:paraId="30475518" w14:textId="77777777" w:rsidR="00CB4A22" w:rsidRPr="00816061" w:rsidRDefault="00CB4A22" w:rsidP="005662D3">
      <w:pPr>
        <w:numPr>
          <w:ilvl w:val="0"/>
          <w:numId w:val="6"/>
        </w:numPr>
        <w:rPr>
          <w:rFonts w:ascii="Arial" w:eastAsia="Calibri" w:hAnsi="Arial" w:cs="Arial"/>
          <w:sz w:val="24"/>
          <w:szCs w:val="24"/>
          <w:lang w:eastAsia="en-GB"/>
        </w:rPr>
      </w:pPr>
      <w:r w:rsidRPr="00816061">
        <w:rPr>
          <w:rFonts w:ascii="Arial" w:eastAsia="Times New Roman" w:hAnsi="Arial" w:cs="Arial"/>
          <w:sz w:val="24"/>
          <w:szCs w:val="24"/>
          <w:lang w:eastAsia="en-GB"/>
        </w:rPr>
        <w:t>ensure reasonable adjustments are made to enable candidates with a disability to be interviewed;</w:t>
      </w:r>
    </w:p>
    <w:p w14:paraId="3B9859C7" w14:textId="77777777" w:rsidR="00CB4A22" w:rsidRPr="00816061" w:rsidRDefault="00CB4A22" w:rsidP="005662D3">
      <w:pPr>
        <w:numPr>
          <w:ilvl w:val="0"/>
          <w:numId w:val="6"/>
        </w:numPr>
        <w:rPr>
          <w:rFonts w:ascii="Arial" w:eastAsia="Calibri" w:hAnsi="Arial" w:cs="Arial"/>
          <w:sz w:val="24"/>
          <w:szCs w:val="24"/>
          <w:lang w:eastAsia="en-GB"/>
        </w:rPr>
      </w:pPr>
      <w:r w:rsidRPr="00816061">
        <w:rPr>
          <w:rFonts w:ascii="Arial" w:eastAsia="Times New Roman" w:hAnsi="Arial" w:cs="Arial"/>
          <w:sz w:val="24"/>
          <w:szCs w:val="24"/>
          <w:lang w:eastAsia="en-GB"/>
        </w:rPr>
        <w:t>keep candidates informed of progress on, and about the outcome of, their application;</w:t>
      </w:r>
    </w:p>
    <w:p w14:paraId="5EB8FBE3" w14:textId="0EC4CB64" w:rsidR="00CB4A22" w:rsidRPr="00816061" w:rsidRDefault="00CB4A22" w:rsidP="005662D3">
      <w:pPr>
        <w:numPr>
          <w:ilvl w:val="0"/>
          <w:numId w:val="6"/>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prepare the appointments submission and the annual sittings report for the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w:t>
      </w:r>
    </w:p>
    <w:p w14:paraId="79A41013" w14:textId="66DEAEC8" w:rsidR="00CB4A22" w:rsidRPr="00816061" w:rsidRDefault="00CB4A22" w:rsidP="005662D3">
      <w:pPr>
        <w:numPr>
          <w:ilvl w:val="0"/>
          <w:numId w:val="6"/>
        </w:numPr>
        <w:rPr>
          <w:rFonts w:ascii="Arial" w:eastAsia="Calibri" w:hAnsi="Arial" w:cs="Arial"/>
          <w:sz w:val="24"/>
          <w:szCs w:val="24"/>
          <w:lang w:eastAsia="en-GB"/>
        </w:rPr>
      </w:pPr>
      <w:r w:rsidRPr="00816061">
        <w:rPr>
          <w:rFonts w:ascii="Arial" w:eastAsia="Times New Roman" w:hAnsi="Arial" w:cs="Arial"/>
          <w:sz w:val="24"/>
          <w:szCs w:val="24"/>
          <w:lang w:eastAsia="en-GB"/>
        </w:rPr>
        <w:t>support conduct investigation</w:t>
      </w:r>
      <w:r w:rsidR="00BD51E4" w:rsidRPr="00816061">
        <w:rPr>
          <w:rFonts w:ascii="Arial" w:eastAsia="Times New Roman" w:hAnsi="Arial" w:cs="Arial"/>
          <w:sz w:val="24"/>
          <w:szCs w:val="24"/>
          <w:lang w:eastAsia="en-GB"/>
        </w:rPr>
        <w:t>s</w:t>
      </w:r>
      <w:r w:rsidRPr="00816061">
        <w:rPr>
          <w:rFonts w:ascii="Arial" w:eastAsia="Times New Roman" w:hAnsi="Arial" w:cs="Arial"/>
          <w:sz w:val="24"/>
          <w:szCs w:val="24"/>
          <w:lang w:eastAsia="en-GB"/>
        </w:rPr>
        <w:t>, as required by the Judicial Conduct (Magistrates) Rules 2014.</w:t>
      </w:r>
    </w:p>
    <w:p w14:paraId="58D4E325" w14:textId="07E4299E"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Secretaries must not play any part in decision-making about the selection of individual magistrates or </w:t>
      </w:r>
      <w:r w:rsidR="00454166" w:rsidRPr="00816061">
        <w:rPr>
          <w:rFonts w:ascii="Arial" w:eastAsia="Times New Roman" w:hAnsi="Arial" w:cs="Arial"/>
          <w:sz w:val="24"/>
          <w:szCs w:val="24"/>
          <w:lang w:eastAsia="en-GB"/>
        </w:rPr>
        <w:t>Advisory C</w:t>
      </w:r>
      <w:r w:rsidRPr="00816061">
        <w:rPr>
          <w:rFonts w:ascii="Arial" w:eastAsia="Times New Roman" w:hAnsi="Arial" w:cs="Arial"/>
          <w:sz w:val="24"/>
          <w:szCs w:val="24"/>
          <w:lang w:eastAsia="en-GB"/>
        </w:rPr>
        <w:t>ommittee members.</w:t>
      </w:r>
    </w:p>
    <w:p w14:paraId="7A1AE57E" w14:textId="77777777" w:rsidR="00CB4A22" w:rsidRPr="00816061" w:rsidRDefault="00CB4A22" w:rsidP="005662D3">
      <w:pPr>
        <w:keepNext/>
        <w:keepLines/>
        <w:spacing w:before="40"/>
        <w:outlineLvl w:val="1"/>
        <w:rPr>
          <w:rFonts w:ascii="Arial" w:eastAsiaTheme="majorEastAsia" w:hAnsi="Arial" w:cs="Arial"/>
          <w:b/>
          <w:bCs/>
          <w:sz w:val="28"/>
          <w:szCs w:val="28"/>
          <w:lang w:eastAsia="en-GB"/>
        </w:rPr>
      </w:pPr>
      <w:bookmarkStart w:id="7" w:name="_Toc108106291"/>
      <w:r w:rsidRPr="00816061">
        <w:rPr>
          <w:rFonts w:ascii="Arial" w:eastAsiaTheme="majorEastAsia" w:hAnsi="Arial" w:cs="Arial"/>
          <w:b/>
          <w:bCs/>
          <w:sz w:val="28"/>
          <w:szCs w:val="28"/>
          <w:lang w:eastAsia="en-GB"/>
        </w:rPr>
        <w:t>Advisory Committee Chairs</w:t>
      </w:r>
      <w:bookmarkEnd w:id="7"/>
    </w:p>
    <w:p w14:paraId="47198A08" w14:textId="77777777"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Lord-Lieutenants</w:t>
      </w:r>
    </w:p>
    <w:p w14:paraId="39D131E5" w14:textId="669C2950"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 Lord Chancellor, with the agreement of the Lord Chief Justice, will usually invite Lord-Lieutenants to chair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s.</w:t>
      </w:r>
      <w:r w:rsidR="00594E72">
        <w:rPr>
          <w:rFonts w:ascii="Arial" w:eastAsia="Times New Roman" w:hAnsi="Arial" w:cs="Arial"/>
          <w:sz w:val="24"/>
          <w:szCs w:val="24"/>
          <w:lang w:eastAsia="en-GB"/>
        </w:rPr>
        <w:t xml:space="preserve"> </w:t>
      </w:r>
    </w:p>
    <w:p w14:paraId="5DA3A33F" w14:textId="0FE9C7AB" w:rsidR="00CB4A22" w:rsidRPr="00816061" w:rsidRDefault="00CB4A22" w:rsidP="005662D3">
      <w:pPr>
        <w:numPr>
          <w:ilvl w:val="1"/>
          <w:numId w:val="2"/>
        </w:numPr>
        <w:rPr>
          <w:rFonts w:ascii="Arial" w:eastAsia="Calibri" w:hAnsi="Arial" w:cs="Arial"/>
          <w:sz w:val="24"/>
          <w:szCs w:val="24"/>
          <w:lang w:eastAsia="en-GB"/>
        </w:rPr>
      </w:pPr>
      <w:r w:rsidRPr="1724FF44">
        <w:rPr>
          <w:rFonts w:ascii="Arial" w:eastAsia="Times New Roman" w:hAnsi="Arial" w:cs="Arial"/>
          <w:sz w:val="24"/>
          <w:szCs w:val="24"/>
          <w:lang w:eastAsia="en-GB"/>
        </w:rPr>
        <w:t>Where a</w:t>
      </w:r>
      <w:r w:rsidR="008D191B" w:rsidRPr="1724FF44">
        <w:rPr>
          <w:rFonts w:ascii="Arial" w:eastAsia="Times New Roman" w:hAnsi="Arial" w:cs="Arial"/>
          <w:sz w:val="24"/>
          <w:szCs w:val="24"/>
          <w:lang w:eastAsia="en-GB"/>
        </w:rPr>
        <w:t>n Advisory</w:t>
      </w:r>
      <w:r w:rsidRPr="1724FF44">
        <w:rPr>
          <w:rFonts w:ascii="Arial" w:eastAsia="Times New Roman" w:hAnsi="Arial" w:cs="Arial"/>
          <w:sz w:val="24"/>
          <w:szCs w:val="24"/>
          <w:lang w:eastAsia="en-GB"/>
        </w:rPr>
        <w:t xml:space="preserve"> </w:t>
      </w:r>
      <w:r w:rsidR="008D191B" w:rsidRPr="1724FF44">
        <w:rPr>
          <w:rFonts w:ascii="Arial" w:eastAsia="Times New Roman" w:hAnsi="Arial" w:cs="Arial"/>
          <w:sz w:val="24"/>
          <w:szCs w:val="24"/>
          <w:lang w:eastAsia="en-GB"/>
        </w:rPr>
        <w:t>C</w:t>
      </w:r>
      <w:r w:rsidRPr="1724FF44">
        <w:rPr>
          <w:rFonts w:ascii="Arial" w:eastAsia="Times New Roman" w:hAnsi="Arial" w:cs="Arial"/>
          <w:sz w:val="24"/>
          <w:szCs w:val="24"/>
          <w:lang w:eastAsia="en-GB"/>
        </w:rPr>
        <w:t xml:space="preserve">ommittee area intersects with more than one lieutenancy, the Lord-Lieutenants concerned should agree which of them </w:t>
      </w:r>
      <w:r w:rsidR="71BF0112" w:rsidRPr="1724FF44">
        <w:rPr>
          <w:rFonts w:ascii="Arial" w:eastAsia="Times New Roman" w:hAnsi="Arial" w:cs="Arial"/>
          <w:sz w:val="24"/>
          <w:szCs w:val="24"/>
          <w:lang w:eastAsia="en-GB"/>
        </w:rPr>
        <w:t>will</w:t>
      </w:r>
      <w:r w:rsidRPr="1724FF44">
        <w:rPr>
          <w:rFonts w:ascii="Arial" w:eastAsia="Times New Roman" w:hAnsi="Arial" w:cs="Arial"/>
          <w:sz w:val="24"/>
          <w:szCs w:val="24"/>
          <w:lang w:eastAsia="en-GB"/>
        </w:rPr>
        <w:t xml:space="preserve"> chair the</w:t>
      </w:r>
      <w:r w:rsidR="00933609" w:rsidRPr="1724FF44">
        <w:rPr>
          <w:rFonts w:ascii="Arial" w:eastAsia="Times New Roman" w:hAnsi="Arial" w:cs="Arial"/>
          <w:sz w:val="24"/>
          <w:szCs w:val="24"/>
          <w:lang w:eastAsia="en-GB"/>
        </w:rPr>
        <w:t xml:space="preserve"> Advisory</w:t>
      </w:r>
      <w:r w:rsidRPr="1724FF44">
        <w:rPr>
          <w:rFonts w:ascii="Arial" w:eastAsia="Times New Roman" w:hAnsi="Arial" w:cs="Arial"/>
          <w:sz w:val="24"/>
          <w:szCs w:val="24"/>
          <w:lang w:eastAsia="en-GB"/>
        </w:rPr>
        <w:t xml:space="preserve"> </w:t>
      </w:r>
      <w:r w:rsidR="00933609" w:rsidRPr="1724FF44">
        <w:rPr>
          <w:rFonts w:ascii="Arial" w:eastAsia="Times New Roman" w:hAnsi="Arial" w:cs="Arial"/>
          <w:sz w:val="24"/>
          <w:szCs w:val="24"/>
          <w:lang w:eastAsia="en-GB"/>
        </w:rPr>
        <w:t>C</w:t>
      </w:r>
      <w:r w:rsidRPr="1724FF44">
        <w:rPr>
          <w:rFonts w:ascii="Arial" w:eastAsia="Times New Roman" w:hAnsi="Arial" w:cs="Arial"/>
          <w:sz w:val="24"/>
          <w:szCs w:val="24"/>
          <w:lang w:eastAsia="en-GB"/>
        </w:rPr>
        <w:t xml:space="preserve">ommittee. The role may be shared provided that the </w:t>
      </w:r>
      <w:r w:rsidR="00933609" w:rsidRPr="1724FF44">
        <w:rPr>
          <w:rFonts w:ascii="Arial" w:eastAsia="Times New Roman" w:hAnsi="Arial" w:cs="Arial"/>
          <w:sz w:val="24"/>
          <w:szCs w:val="24"/>
          <w:lang w:eastAsia="en-GB"/>
        </w:rPr>
        <w:t>Advisory C</w:t>
      </w:r>
      <w:r w:rsidRPr="1724FF44">
        <w:rPr>
          <w:rFonts w:ascii="Arial" w:eastAsia="Times New Roman" w:hAnsi="Arial" w:cs="Arial"/>
          <w:sz w:val="24"/>
          <w:szCs w:val="24"/>
          <w:lang w:eastAsia="en-GB"/>
        </w:rPr>
        <w:t>ommittee has no objection.</w:t>
      </w:r>
    </w:p>
    <w:p w14:paraId="33ADA721" w14:textId="27969B3A"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lastRenderedPageBreak/>
        <w:t xml:space="preserve">A Lord-Lieutenant may continue to chair an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until they cease to be a Lord-Lieutenant.</w:t>
      </w:r>
    </w:p>
    <w:p w14:paraId="75DE4F62" w14:textId="312B06F0"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 xml:space="preserve">Chairs appointed from </w:t>
      </w:r>
      <w:r w:rsidR="0056393A" w:rsidRPr="00816061">
        <w:rPr>
          <w:rFonts w:ascii="Arial" w:eastAsia="Calibri" w:hAnsi="Arial" w:cs="Arial"/>
          <w:b/>
          <w:bCs/>
          <w:sz w:val="24"/>
          <w:szCs w:val="24"/>
          <w:lang w:eastAsia="en-GB"/>
        </w:rPr>
        <w:t>Advisory C</w:t>
      </w:r>
      <w:r w:rsidRPr="00816061">
        <w:rPr>
          <w:rFonts w:ascii="Arial" w:eastAsia="Calibri" w:hAnsi="Arial" w:cs="Arial"/>
          <w:b/>
          <w:bCs/>
          <w:sz w:val="24"/>
          <w:szCs w:val="24"/>
          <w:lang w:eastAsia="en-GB"/>
        </w:rPr>
        <w:t xml:space="preserve">ommittee members </w:t>
      </w:r>
    </w:p>
    <w:p w14:paraId="6C9852D7" w14:textId="104B00A5"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 Lord Chancellor, with the agreement of the Lord Chief Justice, will appoint Chairs of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s who are not Lord-Lieutenants on the recommendation of the members of the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concerned.</w:t>
      </w:r>
    </w:p>
    <w:p w14:paraId="178DDBB9" w14:textId="169DAA4A"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It is for each </w:t>
      </w:r>
      <w:r w:rsidR="0056393A" w:rsidRPr="00816061">
        <w:rPr>
          <w:rFonts w:ascii="Arial" w:eastAsia="Times New Roman" w:hAnsi="Arial" w:cs="Arial"/>
          <w:sz w:val="24"/>
          <w:szCs w:val="24"/>
          <w:lang w:eastAsia="en-GB"/>
        </w:rPr>
        <w:t>Advisory C</w:t>
      </w:r>
      <w:r w:rsidRPr="00816061">
        <w:rPr>
          <w:rFonts w:ascii="Arial" w:eastAsia="Times New Roman" w:hAnsi="Arial" w:cs="Arial"/>
          <w:sz w:val="24"/>
          <w:szCs w:val="24"/>
          <w:lang w:eastAsia="en-GB"/>
        </w:rPr>
        <w:t xml:space="preserve">ommittee to decide how to reach their nomination. In the absence of an agreement, the </w:t>
      </w:r>
      <w:r w:rsidR="00D179AD">
        <w:rPr>
          <w:rFonts w:ascii="Arial" w:eastAsia="Times New Roman" w:hAnsi="Arial" w:cs="Arial"/>
          <w:sz w:val="24"/>
          <w:szCs w:val="24"/>
          <w:lang w:eastAsia="en-GB"/>
        </w:rPr>
        <w:t>S</w:t>
      </w:r>
      <w:r w:rsidRPr="00816061">
        <w:rPr>
          <w:rFonts w:ascii="Arial" w:eastAsia="Times New Roman" w:hAnsi="Arial" w:cs="Arial"/>
          <w:sz w:val="24"/>
          <w:szCs w:val="24"/>
          <w:lang w:eastAsia="en-GB"/>
        </w:rPr>
        <w:t>ecretary should conduct a secret ballot. If that is inconclusive, the outgoing Chair will have the deciding vote.</w:t>
      </w:r>
    </w:p>
    <w:p w14:paraId="1A49B395" w14:textId="304D8D77"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Once appointed, the Chair will remain in the role for the period of their appointment to the </w:t>
      </w:r>
      <w:r w:rsidR="007C207F" w:rsidRPr="00816061">
        <w:rPr>
          <w:rFonts w:ascii="Arial" w:eastAsia="Times New Roman" w:hAnsi="Arial" w:cs="Arial"/>
          <w:sz w:val="24"/>
          <w:szCs w:val="24"/>
          <w:lang w:eastAsia="en-GB"/>
        </w:rPr>
        <w:t>Advisory C</w:t>
      </w:r>
      <w:r w:rsidRPr="00816061">
        <w:rPr>
          <w:rFonts w:ascii="Arial" w:eastAsia="Times New Roman" w:hAnsi="Arial" w:cs="Arial"/>
          <w:sz w:val="24"/>
          <w:szCs w:val="24"/>
          <w:lang w:eastAsia="en-GB"/>
        </w:rPr>
        <w:t>ommittee, unless they choose to resign earlier, or the Lord Chancellor terminates their appointment.</w:t>
      </w:r>
    </w:p>
    <w:p w14:paraId="432B8AA5" w14:textId="77777777"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Role of the Chair</w:t>
      </w:r>
    </w:p>
    <w:p w14:paraId="7872BCE5" w14:textId="77777777"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The Chair’s role is to:</w:t>
      </w:r>
    </w:p>
    <w:p w14:paraId="64C59F0A" w14:textId="2A38E5C0" w:rsidR="00CB4A22" w:rsidRPr="00816061" w:rsidRDefault="00CB4A22" w:rsidP="005662D3">
      <w:pPr>
        <w:numPr>
          <w:ilvl w:val="0"/>
          <w:numId w:val="7"/>
        </w:numPr>
        <w:rPr>
          <w:rFonts w:ascii="Arial" w:eastAsia="Calibri" w:hAnsi="Arial" w:cs="Arial"/>
          <w:sz w:val="24"/>
          <w:szCs w:val="24"/>
          <w:lang w:eastAsia="en-GB"/>
        </w:rPr>
      </w:pPr>
      <w:r w:rsidRPr="00816061">
        <w:rPr>
          <w:rFonts w:ascii="Arial" w:eastAsia="Times New Roman" w:hAnsi="Arial" w:cs="Arial"/>
          <w:sz w:val="24"/>
          <w:szCs w:val="24"/>
          <w:lang w:eastAsia="en-GB"/>
        </w:rPr>
        <w:t>represent the role of the</w:t>
      </w:r>
      <w:r w:rsidR="00402999" w:rsidRPr="00816061">
        <w:rPr>
          <w:rFonts w:ascii="Arial" w:eastAsia="Times New Roman" w:hAnsi="Arial" w:cs="Arial"/>
          <w:sz w:val="24"/>
          <w:szCs w:val="24"/>
          <w:lang w:eastAsia="en-GB"/>
        </w:rPr>
        <w:t xml:space="preserve"> Advisory</w:t>
      </w:r>
      <w:r w:rsidRPr="00816061">
        <w:rPr>
          <w:rFonts w:ascii="Arial" w:eastAsia="Times New Roman" w:hAnsi="Arial" w:cs="Arial"/>
          <w:sz w:val="24"/>
          <w:szCs w:val="24"/>
          <w:lang w:eastAsia="en-GB"/>
        </w:rPr>
        <w:t xml:space="preserve"> </w:t>
      </w:r>
      <w:r w:rsidR="00402999"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 to the public as necessary;</w:t>
      </w:r>
    </w:p>
    <w:p w14:paraId="0C733A99" w14:textId="63D2B038" w:rsidR="00CB4A22" w:rsidRPr="00816061" w:rsidRDefault="00CB4A22" w:rsidP="005662D3">
      <w:pPr>
        <w:numPr>
          <w:ilvl w:val="0"/>
          <w:numId w:val="7"/>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ensure that the </w:t>
      </w:r>
      <w:r w:rsidR="00402999" w:rsidRPr="00816061">
        <w:rPr>
          <w:rFonts w:ascii="Arial" w:eastAsia="Times New Roman" w:hAnsi="Arial" w:cs="Arial"/>
          <w:sz w:val="24"/>
          <w:szCs w:val="24"/>
          <w:lang w:eastAsia="en-GB"/>
        </w:rPr>
        <w:t>Advisory C</w:t>
      </w:r>
      <w:r w:rsidRPr="00816061">
        <w:rPr>
          <w:rFonts w:ascii="Arial" w:eastAsia="Times New Roman" w:hAnsi="Arial" w:cs="Arial"/>
          <w:sz w:val="24"/>
          <w:szCs w:val="24"/>
          <w:lang w:eastAsia="en-GB"/>
        </w:rPr>
        <w:t>ommittee meets at appropriate intervals and to chair the meetings;</w:t>
      </w:r>
    </w:p>
    <w:p w14:paraId="3B9BABA4" w14:textId="24BF3A66" w:rsidR="00CB4A22" w:rsidRPr="00816061" w:rsidRDefault="00CB4A22" w:rsidP="005662D3">
      <w:pPr>
        <w:numPr>
          <w:ilvl w:val="0"/>
          <w:numId w:val="7"/>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hold discussions with </w:t>
      </w:r>
      <w:r w:rsidR="00402999" w:rsidRPr="00816061">
        <w:rPr>
          <w:rFonts w:ascii="Arial" w:eastAsia="Times New Roman" w:hAnsi="Arial" w:cs="Arial"/>
          <w:sz w:val="24"/>
          <w:szCs w:val="24"/>
          <w:lang w:eastAsia="en-GB"/>
        </w:rPr>
        <w:t xml:space="preserve">Advisory Committee </w:t>
      </w:r>
      <w:r w:rsidRPr="00816061">
        <w:rPr>
          <w:rFonts w:ascii="Arial" w:eastAsia="Times New Roman" w:hAnsi="Arial" w:cs="Arial"/>
          <w:sz w:val="24"/>
          <w:szCs w:val="24"/>
          <w:lang w:eastAsia="en-GB"/>
        </w:rPr>
        <w:t xml:space="preserve">members who do not attend two consecutive meetings, or who do not contribute effectively to the </w:t>
      </w:r>
      <w:r w:rsidR="00402999"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ommittee’s work;</w:t>
      </w:r>
    </w:p>
    <w:p w14:paraId="5E1484EC" w14:textId="57301DAA" w:rsidR="00CB4A22" w:rsidRPr="00816061" w:rsidRDefault="00CB4A22" w:rsidP="005662D3">
      <w:pPr>
        <w:numPr>
          <w:ilvl w:val="0"/>
          <w:numId w:val="7"/>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chair interviews for new </w:t>
      </w:r>
      <w:r w:rsidR="00402999" w:rsidRPr="00816061">
        <w:rPr>
          <w:rFonts w:ascii="Arial" w:eastAsia="Times New Roman" w:hAnsi="Arial" w:cs="Arial"/>
          <w:sz w:val="24"/>
          <w:szCs w:val="24"/>
          <w:lang w:eastAsia="en-GB"/>
        </w:rPr>
        <w:t>Advisory C</w:t>
      </w:r>
      <w:r w:rsidRPr="00816061">
        <w:rPr>
          <w:rFonts w:ascii="Arial" w:eastAsia="Times New Roman" w:hAnsi="Arial" w:cs="Arial"/>
          <w:sz w:val="24"/>
          <w:szCs w:val="24"/>
          <w:lang w:eastAsia="en-GB"/>
        </w:rPr>
        <w:t>ommittee members;</w:t>
      </w:r>
    </w:p>
    <w:p w14:paraId="543C437A" w14:textId="6C197512" w:rsidR="00CB4A22" w:rsidRPr="00816061" w:rsidRDefault="00CB4A22" w:rsidP="005662D3">
      <w:pPr>
        <w:numPr>
          <w:ilvl w:val="0"/>
          <w:numId w:val="7"/>
        </w:numPr>
        <w:rPr>
          <w:rFonts w:ascii="Arial" w:eastAsia="Calibri" w:hAnsi="Arial" w:cs="Arial"/>
          <w:sz w:val="24"/>
          <w:szCs w:val="24"/>
          <w:lang w:eastAsia="en-GB"/>
        </w:rPr>
      </w:pPr>
      <w:r w:rsidRPr="00816061">
        <w:rPr>
          <w:rFonts w:ascii="Arial" w:eastAsia="Times New Roman" w:hAnsi="Arial" w:cs="Arial"/>
          <w:sz w:val="24"/>
          <w:szCs w:val="24"/>
          <w:lang w:eastAsia="en-GB"/>
        </w:rPr>
        <w:t>ensure that new</w:t>
      </w:r>
      <w:r w:rsidR="00402999" w:rsidRPr="00816061">
        <w:rPr>
          <w:rFonts w:ascii="Arial" w:eastAsia="Times New Roman" w:hAnsi="Arial" w:cs="Arial"/>
          <w:sz w:val="24"/>
          <w:szCs w:val="24"/>
          <w:lang w:eastAsia="en-GB"/>
        </w:rPr>
        <w:t xml:space="preserve"> Advisory Committee</w:t>
      </w:r>
      <w:r w:rsidRPr="00816061">
        <w:rPr>
          <w:rFonts w:ascii="Arial" w:eastAsia="Times New Roman" w:hAnsi="Arial" w:cs="Arial"/>
          <w:sz w:val="24"/>
          <w:szCs w:val="24"/>
          <w:lang w:eastAsia="en-GB"/>
        </w:rPr>
        <w:t xml:space="preserve"> members are inducted on appointment;</w:t>
      </w:r>
    </w:p>
    <w:p w14:paraId="26F56ED2" w14:textId="2FA8D1A2" w:rsidR="00CB4A22" w:rsidRPr="00816061" w:rsidRDefault="00CB4A22" w:rsidP="005662D3">
      <w:pPr>
        <w:numPr>
          <w:ilvl w:val="0"/>
          <w:numId w:val="7"/>
        </w:numPr>
        <w:rPr>
          <w:rFonts w:ascii="Arial" w:eastAsia="Calibri" w:hAnsi="Arial" w:cs="Arial"/>
          <w:sz w:val="24"/>
          <w:szCs w:val="24"/>
          <w:lang w:eastAsia="en-GB"/>
        </w:rPr>
      </w:pPr>
      <w:r w:rsidRPr="00816061">
        <w:rPr>
          <w:rFonts w:ascii="Arial" w:eastAsia="Times New Roman" w:hAnsi="Arial" w:cs="Arial"/>
          <w:sz w:val="24"/>
          <w:szCs w:val="24"/>
          <w:lang w:eastAsia="en-GB"/>
        </w:rPr>
        <w:t>provide an assessment on request of a</w:t>
      </w:r>
      <w:r w:rsidR="00402999" w:rsidRPr="00816061">
        <w:rPr>
          <w:rFonts w:ascii="Arial" w:eastAsia="Times New Roman" w:hAnsi="Arial" w:cs="Arial"/>
          <w:sz w:val="24"/>
          <w:szCs w:val="24"/>
          <w:lang w:eastAsia="en-GB"/>
        </w:rPr>
        <w:t>n Advisory Committee</w:t>
      </w:r>
      <w:r w:rsidRPr="00816061">
        <w:rPr>
          <w:rFonts w:ascii="Arial" w:eastAsia="Times New Roman" w:hAnsi="Arial" w:cs="Arial"/>
          <w:sz w:val="24"/>
          <w:szCs w:val="24"/>
          <w:lang w:eastAsia="en-GB"/>
        </w:rPr>
        <w:t xml:space="preserve"> member’s performance if they are being considered for appointment to another public body; and</w:t>
      </w:r>
    </w:p>
    <w:p w14:paraId="30A93D6A" w14:textId="51C4BC38" w:rsidR="00CB4A22" w:rsidRPr="00816061" w:rsidRDefault="00CB4A22" w:rsidP="005662D3">
      <w:pPr>
        <w:numPr>
          <w:ilvl w:val="0"/>
          <w:numId w:val="7"/>
        </w:numPr>
        <w:rPr>
          <w:rFonts w:ascii="Arial" w:eastAsia="Calibri" w:hAnsi="Arial" w:cs="Arial"/>
          <w:sz w:val="24"/>
          <w:szCs w:val="24"/>
          <w:lang w:eastAsia="en-GB"/>
        </w:rPr>
      </w:pPr>
      <w:r w:rsidRPr="1724FF44">
        <w:rPr>
          <w:rFonts w:ascii="Arial" w:eastAsia="Calibri" w:hAnsi="Arial" w:cs="Arial"/>
          <w:sz w:val="24"/>
          <w:szCs w:val="24"/>
          <w:lang w:eastAsia="en-GB"/>
        </w:rPr>
        <w:t xml:space="preserve">for </w:t>
      </w:r>
      <w:r w:rsidR="00D179AD" w:rsidRPr="1724FF44">
        <w:rPr>
          <w:rFonts w:ascii="Arial" w:eastAsia="Calibri" w:hAnsi="Arial" w:cs="Arial"/>
          <w:sz w:val="24"/>
          <w:szCs w:val="24"/>
          <w:lang w:eastAsia="en-GB"/>
        </w:rPr>
        <w:t>C</w:t>
      </w:r>
      <w:r w:rsidRPr="1724FF44">
        <w:rPr>
          <w:rFonts w:ascii="Arial" w:eastAsia="Calibri" w:hAnsi="Arial" w:cs="Arial"/>
          <w:sz w:val="24"/>
          <w:szCs w:val="24"/>
          <w:lang w:eastAsia="en-GB"/>
        </w:rPr>
        <w:t xml:space="preserve">onduct </w:t>
      </w:r>
      <w:r w:rsidR="00D179AD" w:rsidRPr="1724FF44">
        <w:rPr>
          <w:rFonts w:ascii="Arial" w:eastAsia="Calibri" w:hAnsi="Arial" w:cs="Arial"/>
          <w:sz w:val="24"/>
          <w:szCs w:val="24"/>
          <w:lang w:eastAsia="en-GB"/>
        </w:rPr>
        <w:t>C</w:t>
      </w:r>
      <w:r w:rsidRPr="1724FF44">
        <w:rPr>
          <w:rFonts w:ascii="Arial" w:eastAsia="Calibri" w:hAnsi="Arial" w:cs="Arial"/>
          <w:sz w:val="24"/>
          <w:szCs w:val="24"/>
          <w:lang w:eastAsia="en-GB"/>
        </w:rPr>
        <w:t>ommittees,</w:t>
      </w:r>
      <w:r w:rsidRPr="1724FF44">
        <w:rPr>
          <w:rFonts w:ascii="Arial" w:eastAsia="Times New Roman" w:hAnsi="Arial" w:cs="Arial"/>
          <w:sz w:val="24"/>
          <w:szCs w:val="24"/>
          <w:lang w:eastAsia="en-GB"/>
        </w:rPr>
        <w:t xml:space="preserve"> chair (or nominate another member of the </w:t>
      </w:r>
      <w:r w:rsidR="000E7BCD" w:rsidRPr="1724FF44">
        <w:rPr>
          <w:rFonts w:ascii="Arial" w:eastAsia="Times New Roman" w:hAnsi="Arial" w:cs="Arial"/>
          <w:sz w:val="24"/>
          <w:szCs w:val="24"/>
          <w:lang w:eastAsia="en-GB"/>
        </w:rPr>
        <w:t>C</w:t>
      </w:r>
      <w:r w:rsidRPr="1724FF44">
        <w:rPr>
          <w:rFonts w:ascii="Arial" w:eastAsia="Times New Roman" w:hAnsi="Arial" w:cs="Arial"/>
          <w:sz w:val="24"/>
          <w:szCs w:val="24"/>
          <w:lang w:eastAsia="en-GB"/>
        </w:rPr>
        <w:t xml:space="preserve">onduct </w:t>
      </w:r>
      <w:r w:rsidR="009F23AA" w:rsidRPr="1724FF44">
        <w:rPr>
          <w:rFonts w:ascii="Arial" w:eastAsia="Times New Roman" w:hAnsi="Arial" w:cs="Arial"/>
          <w:sz w:val="24"/>
          <w:szCs w:val="24"/>
          <w:lang w:eastAsia="en-GB"/>
        </w:rPr>
        <w:t>Advisory Committee</w:t>
      </w:r>
      <w:r w:rsidRPr="1724FF44">
        <w:rPr>
          <w:rFonts w:ascii="Arial" w:eastAsia="Times New Roman" w:hAnsi="Arial" w:cs="Arial"/>
          <w:sz w:val="24"/>
          <w:szCs w:val="24"/>
          <w:lang w:eastAsia="en-GB"/>
        </w:rPr>
        <w:t xml:space="preserve"> to conduct</w:t>
      </w:r>
      <w:r w:rsidR="74297EE3" w:rsidRPr="1724FF44">
        <w:rPr>
          <w:rFonts w:ascii="Arial" w:eastAsia="Times New Roman" w:hAnsi="Arial" w:cs="Arial"/>
          <w:sz w:val="24"/>
          <w:szCs w:val="24"/>
          <w:lang w:eastAsia="en-GB"/>
        </w:rPr>
        <w:t>)</w:t>
      </w:r>
      <w:r w:rsidRPr="1724FF44">
        <w:rPr>
          <w:rFonts w:ascii="Arial" w:eastAsia="Times New Roman" w:hAnsi="Arial" w:cs="Arial"/>
          <w:sz w:val="24"/>
          <w:szCs w:val="24"/>
          <w:lang w:eastAsia="en-GB"/>
        </w:rPr>
        <w:t xml:space="preserve"> panels (see Judicial Conduct (Magistrates) Rules 2014).</w:t>
      </w:r>
    </w:p>
    <w:p w14:paraId="6148656B" w14:textId="0375962D"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 Chair may nominate a </w:t>
      </w:r>
      <w:r w:rsidR="008B4A7A" w:rsidRPr="00816061">
        <w:rPr>
          <w:rFonts w:ascii="Arial" w:eastAsia="Times New Roman" w:hAnsi="Arial" w:cs="Arial"/>
          <w:sz w:val="24"/>
          <w:szCs w:val="24"/>
          <w:lang w:eastAsia="en-GB"/>
        </w:rPr>
        <w:t>D</w:t>
      </w:r>
      <w:r w:rsidRPr="00816061">
        <w:rPr>
          <w:rFonts w:ascii="Arial" w:eastAsia="Times New Roman" w:hAnsi="Arial" w:cs="Arial"/>
          <w:sz w:val="24"/>
          <w:szCs w:val="24"/>
          <w:lang w:eastAsia="en-GB"/>
        </w:rPr>
        <w:t>eputy</w:t>
      </w:r>
      <w:r w:rsidR="00C521EE" w:rsidRPr="00816061">
        <w:rPr>
          <w:rFonts w:ascii="Arial" w:eastAsia="Times New Roman" w:hAnsi="Arial" w:cs="Arial"/>
          <w:sz w:val="24"/>
          <w:szCs w:val="24"/>
          <w:lang w:eastAsia="en-GB"/>
        </w:rPr>
        <w:t xml:space="preserve"> </w:t>
      </w:r>
      <w:r w:rsidR="008B4A7A" w:rsidRPr="00816061">
        <w:rPr>
          <w:rFonts w:ascii="Arial" w:eastAsia="Times New Roman" w:hAnsi="Arial" w:cs="Arial"/>
          <w:sz w:val="24"/>
          <w:szCs w:val="24"/>
          <w:lang w:eastAsia="en-GB"/>
        </w:rPr>
        <w:t>C</w:t>
      </w:r>
      <w:r w:rsidR="00C521EE" w:rsidRPr="00816061">
        <w:rPr>
          <w:rFonts w:ascii="Arial" w:eastAsia="Times New Roman" w:hAnsi="Arial" w:cs="Arial"/>
          <w:sz w:val="24"/>
          <w:szCs w:val="24"/>
          <w:lang w:eastAsia="en-GB"/>
        </w:rPr>
        <w:t>hair</w:t>
      </w:r>
      <w:r w:rsidRPr="00816061">
        <w:rPr>
          <w:rFonts w:ascii="Arial" w:eastAsia="Times New Roman" w:hAnsi="Arial" w:cs="Arial"/>
          <w:sz w:val="24"/>
          <w:szCs w:val="24"/>
          <w:lang w:eastAsia="en-GB"/>
        </w:rPr>
        <w:t xml:space="preserve"> to carry out duties on their behalf. If the Chair is not a magistrate, it is recommended that a magistrate is chosen for the role of </w:t>
      </w:r>
      <w:r w:rsidR="00894188">
        <w:rPr>
          <w:rFonts w:ascii="Arial" w:eastAsia="Times New Roman" w:hAnsi="Arial" w:cs="Arial"/>
          <w:sz w:val="24"/>
          <w:szCs w:val="24"/>
          <w:lang w:eastAsia="en-GB"/>
        </w:rPr>
        <w:t>D</w:t>
      </w:r>
      <w:r w:rsidRPr="00816061">
        <w:rPr>
          <w:rFonts w:ascii="Arial" w:eastAsia="Times New Roman" w:hAnsi="Arial" w:cs="Arial"/>
          <w:sz w:val="24"/>
          <w:szCs w:val="24"/>
          <w:lang w:eastAsia="en-GB"/>
        </w:rPr>
        <w:t>eputy Chair.</w:t>
      </w:r>
    </w:p>
    <w:p w14:paraId="6F552ADF" w14:textId="510EEA0E"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The Chair</w:t>
      </w:r>
      <w:r w:rsidR="00680E4C" w:rsidRPr="00816061">
        <w:rPr>
          <w:rFonts w:ascii="Arial" w:eastAsia="Times New Roman" w:hAnsi="Arial" w:cs="Arial"/>
          <w:sz w:val="24"/>
          <w:szCs w:val="24"/>
          <w:lang w:eastAsia="en-GB"/>
        </w:rPr>
        <w:t>,</w:t>
      </w:r>
      <w:r w:rsidRPr="00816061">
        <w:rPr>
          <w:rFonts w:ascii="Arial" w:eastAsia="Times New Roman" w:hAnsi="Arial" w:cs="Arial"/>
          <w:sz w:val="24"/>
          <w:szCs w:val="24"/>
          <w:lang w:eastAsia="en-GB"/>
        </w:rPr>
        <w:t xml:space="preserve"> or nominated </w:t>
      </w:r>
      <w:r w:rsidR="00894188">
        <w:rPr>
          <w:rFonts w:ascii="Arial" w:eastAsia="Times New Roman" w:hAnsi="Arial" w:cs="Arial"/>
          <w:sz w:val="24"/>
          <w:szCs w:val="24"/>
          <w:lang w:eastAsia="en-GB"/>
        </w:rPr>
        <w:t>D</w:t>
      </w:r>
      <w:r w:rsidRPr="00816061">
        <w:rPr>
          <w:rFonts w:ascii="Arial" w:eastAsia="Times New Roman" w:hAnsi="Arial" w:cs="Arial"/>
          <w:sz w:val="24"/>
          <w:szCs w:val="24"/>
          <w:lang w:eastAsia="en-GB"/>
        </w:rPr>
        <w:t>eputy</w:t>
      </w:r>
      <w:r w:rsidR="00894188">
        <w:rPr>
          <w:rFonts w:ascii="Arial" w:eastAsia="Times New Roman" w:hAnsi="Arial" w:cs="Arial"/>
          <w:sz w:val="24"/>
          <w:szCs w:val="24"/>
          <w:lang w:eastAsia="en-GB"/>
        </w:rPr>
        <w:t xml:space="preserve"> Chair</w:t>
      </w:r>
      <w:r w:rsidRPr="00816061">
        <w:rPr>
          <w:rFonts w:ascii="Arial" w:eastAsia="Times New Roman" w:hAnsi="Arial" w:cs="Arial"/>
          <w:sz w:val="24"/>
          <w:szCs w:val="24"/>
          <w:lang w:eastAsia="en-GB"/>
        </w:rPr>
        <w:t xml:space="preserve"> may, with the </w:t>
      </w:r>
      <w:r w:rsidR="00680E4C" w:rsidRPr="00816061">
        <w:rPr>
          <w:rFonts w:ascii="Arial" w:eastAsia="Times New Roman" w:hAnsi="Arial" w:cs="Arial"/>
          <w:sz w:val="24"/>
          <w:szCs w:val="24"/>
          <w:lang w:eastAsia="en-GB"/>
        </w:rPr>
        <w:t>Advisory C</w:t>
      </w:r>
      <w:r w:rsidRPr="00816061">
        <w:rPr>
          <w:rFonts w:ascii="Arial" w:eastAsia="Times New Roman" w:hAnsi="Arial" w:cs="Arial"/>
          <w:sz w:val="24"/>
          <w:szCs w:val="24"/>
          <w:lang w:eastAsia="en-GB"/>
        </w:rPr>
        <w:t xml:space="preserve">ommittee’s agreement, act on behalf of the </w:t>
      </w:r>
      <w:r w:rsidR="00680E4C"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w:t>
      </w:r>
    </w:p>
    <w:p w14:paraId="7B838D74" w14:textId="4435ED48" w:rsidR="00CB4A22" w:rsidRPr="00816061" w:rsidRDefault="00CB4A22" w:rsidP="005662D3">
      <w:pPr>
        <w:numPr>
          <w:ilvl w:val="1"/>
          <w:numId w:val="2"/>
        </w:numPr>
        <w:rPr>
          <w:rFonts w:ascii="Arial" w:eastAsia="Calibri" w:hAnsi="Arial" w:cs="Arial"/>
          <w:sz w:val="24"/>
          <w:szCs w:val="24"/>
          <w:lang w:eastAsia="en-GB"/>
        </w:rPr>
      </w:pPr>
      <w:r w:rsidRPr="1724FF44">
        <w:rPr>
          <w:rFonts w:ascii="Arial" w:eastAsia="Times New Roman" w:hAnsi="Arial" w:cs="Arial"/>
          <w:sz w:val="24"/>
          <w:szCs w:val="24"/>
          <w:lang w:eastAsia="en-GB"/>
        </w:rPr>
        <w:t>The Chair</w:t>
      </w:r>
      <w:r w:rsidR="002426A1" w:rsidRPr="1724FF44">
        <w:rPr>
          <w:rFonts w:ascii="Arial" w:eastAsia="Times New Roman" w:hAnsi="Arial" w:cs="Arial"/>
          <w:sz w:val="24"/>
          <w:szCs w:val="24"/>
          <w:lang w:eastAsia="en-GB"/>
        </w:rPr>
        <w:t>,</w:t>
      </w:r>
      <w:r w:rsidRPr="1724FF44">
        <w:rPr>
          <w:rFonts w:ascii="Arial" w:eastAsia="Times New Roman" w:hAnsi="Arial" w:cs="Arial"/>
          <w:sz w:val="24"/>
          <w:szCs w:val="24"/>
          <w:lang w:eastAsia="en-GB"/>
        </w:rPr>
        <w:t xml:space="preserve"> or nominated </w:t>
      </w:r>
      <w:r w:rsidR="53B99C1D" w:rsidRPr="1724FF44">
        <w:rPr>
          <w:rFonts w:ascii="Arial" w:eastAsia="Times New Roman" w:hAnsi="Arial" w:cs="Arial"/>
          <w:sz w:val="24"/>
          <w:szCs w:val="24"/>
          <w:lang w:eastAsia="en-GB"/>
        </w:rPr>
        <w:t>D</w:t>
      </w:r>
      <w:r w:rsidRPr="1724FF44">
        <w:rPr>
          <w:rFonts w:ascii="Arial" w:eastAsia="Times New Roman" w:hAnsi="Arial" w:cs="Arial"/>
          <w:sz w:val="24"/>
          <w:szCs w:val="24"/>
          <w:lang w:eastAsia="en-GB"/>
        </w:rPr>
        <w:t>eputy Chair</w:t>
      </w:r>
      <w:r w:rsidR="002426A1" w:rsidRPr="1724FF44">
        <w:rPr>
          <w:rFonts w:ascii="Arial" w:eastAsia="Times New Roman" w:hAnsi="Arial" w:cs="Arial"/>
          <w:sz w:val="24"/>
          <w:szCs w:val="24"/>
          <w:lang w:eastAsia="en-GB"/>
        </w:rPr>
        <w:t>,</w:t>
      </w:r>
      <w:r w:rsidRPr="1724FF44">
        <w:rPr>
          <w:rFonts w:ascii="Arial" w:eastAsia="Times New Roman" w:hAnsi="Arial" w:cs="Arial"/>
          <w:sz w:val="24"/>
          <w:szCs w:val="24"/>
          <w:lang w:eastAsia="en-GB"/>
        </w:rPr>
        <w:t xml:space="preserve"> may act on the </w:t>
      </w:r>
      <w:r w:rsidR="002426A1" w:rsidRPr="1724FF44">
        <w:rPr>
          <w:rFonts w:ascii="Arial" w:eastAsia="Times New Roman" w:hAnsi="Arial" w:cs="Arial"/>
          <w:sz w:val="24"/>
          <w:szCs w:val="24"/>
          <w:lang w:eastAsia="en-GB"/>
        </w:rPr>
        <w:t>C</w:t>
      </w:r>
      <w:r w:rsidRPr="1724FF44">
        <w:rPr>
          <w:rFonts w:ascii="Arial" w:eastAsia="Times New Roman" w:hAnsi="Arial" w:cs="Arial"/>
          <w:sz w:val="24"/>
          <w:szCs w:val="24"/>
          <w:lang w:eastAsia="en-GB"/>
        </w:rPr>
        <w:t>ommittee’s behalf without seeking its agreement in the following exceptional circumstances:</w:t>
      </w:r>
    </w:p>
    <w:p w14:paraId="00D68EFC" w14:textId="63DCC6F5" w:rsidR="00CB4A22" w:rsidRPr="00816061" w:rsidRDefault="00CB4A22" w:rsidP="005662D3">
      <w:pPr>
        <w:numPr>
          <w:ilvl w:val="0"/>
          <w:numId w:val="8"/>
        </w:numPr>
        <w:rPr>
          <w:rFonts w:ascii="Arial" w:eastAsia="Calibri" w:hAnsi="Arial" w:cs="Arial"/>
          <w:sz w:val="24"/>
          <w:szCs w:val="24"/>
          <w:lang w:eastAsia="en-GB"/>
        </w:rPr>
      </w:pPr>
      <w:r w:rsidRPr="00816061">
        <w:rPr>
          <w:rFonts w:ascii="Arial" w:eastAsia="Times New Roman" w:hAnsi="Arial" w:cs="Arial"/>
          <w:sz w:val="24"/>
          <w:szCs w:val="24"/>
          <w:lang w:eastAsia="en-GB"/>
        </w:rPr>
        <w:lastRenderedPageBreak/>
        <w:t xml:space="preserve">an urgent matter must be resolved before a meeting of the full </w:t>
      </w:r>
      <w:r w:rsidR="00894188">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 or quorum can be convened; or</w:t>
      </w:r>
    </w:p>
    <w:p w14:paraId="42380621" w14:textId="27C9A31C" w:rsidR="00CB4A22" w:rsidRPr="00816061" w:rsidRDefault="00CB4A22" w:rsidP="005662D3">
      <w:pPr>
        <w:numPr>
          <w:ilvl w:val="0"/>
          <w:numId w:val="8"/>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a confidential matter arises which cannot be dealt with by the full </w:t>
      </w:r>
      <w:r w:rsidR="00894188">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 or quorum.</w:t>
      </w:r>
    </w:p>
    <w:p w14:paraId="69A0321B" w14:textId="77777777" w:rsidR="00CB4A22" w:rsidRPr="00816061" w:rsidRDefault="00CB4A22" w:rsidP="005662D3">
      <w:pPr>
        <w:keepNext/>
        <w:keepLines/>
        <w:spacing w:before="40"/>
        <w:outlineLvl w:val="1"/>
        <w:rPr>
          <w:rFonts w:ascii="Arial" w:eastAsiaTheme="majorEastAsia" w:hAnsi="Arial" w:cs="Arial"/>
          <w:b/>
          <w:bCs/>
          <w:sz w:val="28"/>
          <w:szCs w:val="28"/>
          <w:lang w:eastAsia="en-GB"/>
        </w:rPr>
      </w:pPr>
      <w:bookmarkStart w:id="8" w:name="_Toc108106292"/>
      <w:r w:rsidRPr="00816061">
        <w:rPr>
          <w:rFonts w:ascii="Arial" w:eastAsiaTheme="majorEastAsia" w:hAnsi="Arial" w:cs="Arial"/>
          <w:b/>
          <w:bCs/>
          <w:sz w:val="28"/>
          <w:szCs w:val="28"/>
          <w:lang w:eastAsia="en-GB"/>
        </w:rPr>
        <w:t>Advisory Committee membership</w:t>
      </w:r>
      <w:bookmarkEnd w:id="8"/>
    </w:p>
    <w:p w14:paraId="7761FDA9" w14:textId="0B6EB5AA"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 Lord Chancellor appoints members of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s with the concurrence of the Lord Chief Justice. The Lord Chancellor has delegated this function to officials in Judicial </w:t>
      </w:r>
      <w:r w:rsidR="00452B82" w:rsidRPr="00816061">
        <w:rPr>
          <w:rFonts w:ascii="Arial" w:eastAsia="Times New Roman" w:hAnsi="Arial" w:cs="Arial"/>
          <w:sz w:val="24"/>
          <w:szCs w:val="24"/>
          <w:lang w:eastAsia="en-GB"/>
        </w:rPr>
        <w:t xml:space="preserve">Office </w:t>
      </w:r>
      <w:r w:rsidRPr="00816061">
        <w:rPr>
          <w:rFonts w:ascii="Arial" w:eastAsia="Times New Roman" w:hAnsi="Arial" w:cs="Arial"/>
          <w:sz w:val="24"/>
          <w:szCs w:val="24"/>
          <w:lang w:eastAsia="en-GB"/>
        </w:rPr>
        <w:t>HR.</w:t>
      </w:r>
    </w:p>
    <w:p w14:paraId="054D22FA" w14:textId="20E0D78F" w:rsidR="00CB4A22" w:rsidRPr="00816061" w:rsidRDefault="00CB4A22" w:rsidP="00D27ECC">
      <w:pPr>
        <w:tabs>
          <w:tab w:val="left" w:pos="4020"/>
        </w:tabs>
        <w:rPr>
          <w:rFonts w:ascii="Arial" w:eastAsia="Calibri" w:hAnsi="Arial" w:cs="Arial"/>
          <w:b/>
          <w:bCs/>
          <w:sz w:val="24"/>
          <w:szCs w:val="24"/>
          <w:lang w:eastAsia="en-GB"/>
        </w:rPr>
      </w:pPr>
      <w:r w:rsidRPr="00816061">
        <w:rPr>
          <w:rFonts w:ascii="Arial" w:eastAsia="Calibri" w:hAnsi="Arial" w:cs="Arial"/>
          <w:b/>
          <w:bCs/>
          <w:sz w:val="24"/>
          <w:szCs w:val="24"/>
          <w:lang w:eastAsia="en-GB"/>
        </w:rPr>
        <w:t>Size and composition</w:t>
      </w:r>
      <w:r w:rsidR="00D27ECC">
        <w:rPr>
          <w:rFonts w:ascii="Arial" w:eastAsia="Calibri" w:hAnsi="Arial" w:cs="Arial"/>
          <w:b/>
          <w:bCs/>
          <w:sz w:val="24"/>
          <w:szCs w:val="24"/>
          <w:lang w:eastAsia="en-GB"/>
        </w:rPr>
        <w:tab/>
      </w:r>
    </w:p>
    <w:p w14:paraId="7B43778E" w14:textId="375B9808"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Decisions to vary the size of an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should be agreed by the </w:t>
      </w:r>
      <w:r w:rsidR="008B4A7A" w:rsidRPr="00816061">
        <w:rPr>
          <w:rFonts w:ascii="Arial" w:eastAsia="Times New Roman" w:hAnsi="Arial" w:cs="Arial"/>
          <w:sz w:val="24"/>
          <w:szCs w:val="24"/>
          <w:lang w:eastAsia="en-GB"/>
        </w:rPr>
        <w:t>S</w:t>
      </w:r>
      <w:r w:rsidRPr="00816061">
        <w:rPr>
          <w:rFonts w:ascii="Arial" w:eastAsia="Times New Roman" w:hAnsi="Arial" w:cs="Arial"/>
          <w:sz w:val="24"/>
          <w:szCs w:val="24"/>
          <w:lang w:eastAsia="en-GB"/>
        </w:rPr>
        <w:t xml:space="preserve">ecretary and the Chair, who should also seek views of the </w:t>
      </w:r>
      <w:r w:rsidR="00294C00"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 members as appropriate.</w:t>
      </w:r>
    </w:p>
    <w:p w14:paraId="6C753721" w14:textId="02501DB1"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At least one third of an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’s members must be </w:t>
      </w:r>
      <w:r w:rsidR="00CA54DC" w:rsidRPr="00816061">
        <w:rPr>
          <w:rFonts w:ascii="Arial" w:eastAsia="Times New Roman" w:hAnsi="Arial" w:cs="Arial"/>
          <w:sz w:val="24"/>
          <w:szCs w:val="24"/>
          <w:lang w:eastAsia="en-GB"/>
        </w:rPr>
        <w:t>non-magistra</w:t>
      </w:r>
      <w:r w:rsidR="00221D40" w:rsidRPr="00816061">
        <w:rPr>
          <w:rFonts w:ascii="Arial" w:eastAsia="Times New Roman" w:hAnsi="Arial" w:cs="Arial"/>
          <w:sz w:val="24"/>
          <w:szCs w:val="24"/>
          <w:lang w:eastAsia="en-GB"/>
        </w:rPr>
        <w:t>te</w:t>
      </w:r>
      <w:r w:rsidR="004D7727" w:rsidRPr="00816061">
        <w:rPr>
          <w:rFonts w:ascii="Arial" w:eastAsia="Times New Roman" w:hAnsi="Arial" w:cs="Arial"/>
          <w:sz w:val="24"/>
          <w:szCs w:val="24"/>
          <w:lang w:eastAsia="en-GB"/>
        </w:rPr>
        <w:t xml:space="preserve"> members.</w:t>
      </w:r>
      <w:r w:rsidR="00221D40" w:rsidRPr="00816061">
        <w:rPr>
          <w:rFonts w:ascii="Arial" w:eastAsia="Times New Roman" w:hAnsi="Arial" w:cs="Arial"/>
          <w:sz w:val="24"/>
          <w:szCs w:val="24"/>
          <w:lang w:eastAsia="en-GB"/>
        </w:rPr>
        <w:t xml:space="preserve"> </w:t>
      </w:r>
      <w:r w:rsidRPr="00816061">
        <w:rPr>
          <w:rFonts w:ascii="Arial" w:eastAsia="Times New Roman" w:hAnsi="Arial" w:cs="Arial"/>
          <w:sz w:val="24"/>
          <w:szCs w:val="24"/>
          <w:lang w:eastAsia="en-GB"/>
        </w:rPr>
        <w:t>This is to enable</w:t>
      </w:r>
      <w:r w:rsidR="009C32C2" w:rsidRPr="00816061">
        <w:rPr>
          <w:rFonts w:ascii="Arial" w:eastAsia="Times New Roman" w:hAnsi="Arial" w:cs="Arial"/>
          <w:sz w:val="24"/>
          <w:szCs w:val="24"/>
          <w:lang w:eastAsia="en-GB"/>
        </w:rPr>
        <w:t>,</w:t>
      </w:r>
      <w:r w:rsidRPr="00816061">
        <w:rPr>
          <w:rFonts w:ascii="Arial" w:eastAsia="Times New Roman" w:hAnsi="Arial" w:cs="Arial"/>
          <w:sz w:val="24"/>
          <w:szCs w:val="24"/>
          <w:lang w:eastAsia="en-GB"/>
        </w:rPr>
        <w:t xml:space="preserve"> as far as practicable,</w:t>
      </w:r>
      <w:r w:rsidR="009C32C2" w:rsidRPr="00816061">
        <w:rPr>
          <w:rFonts w:ascii="Arial" w:eastAsia="Times New Roman" w:hAnsi="Arial" w:cs="Arial"/>
          <w:sz w:val="24"/>
          <w:szCs w:val="24"/>
          <w:lang w:eastAsia="en-GB"/>
        </w:rPr>
        <w:t xml:space="preserve"> for</w:t>
      </w:r>
      <w:r w:rsidRPr="00816061">
        <w:rPr>
          <w:rFonts w:ascii="Arial" w:eastAsia="Times New Roman" w:hAnsi="Arial" w:cs="Arial"/>
          <w:sz w:val="24"/>
          <w:szCs w:val="24"/>
          <w:lang w:eastAsia="en-GB"/>
        </w:rPr>
        <w:t xml:space="preserve"> one member of every interview panel and conduct panel to include a</w:t>
      </w:r>
      <w:r w:rsidR="2FE15852" w:rsidRPr="00816061">
        <w:rPr>
          <w:rFonts w:ascii="Arial" w:eastAsia="Times New Roman" w:hAnsi="Arial" w:cs="Arial"/>
          <w:sz w:val="24"/>
          <w:szCs w:val="24"/>
          <w:lang w:eastAsia="en-GB"/>
        </w:rPr>
        <w:t xml:space="preserve"> non-</w:t>
      </w:r>
      <w:r w:rsidR="00004F2C" w:rsidRPr="00816061">
        <w:rPr>
          <w:rFonts w:ascii="Arial" w:eastAsia="Times New Roman" w:hAnsi="Arial" w:cs="Arial"/>
          <w:sz w:val="24"/>
          <w:szCs w:val="24"/>
          <w:lang w:eastAsia="en-GB"/>
        </w:rPr>
        <w:t>magistrate member</w:t>
      </w:r>
      <w:r w:rsidRPr="00816061">
        <w:rPr>
          <w:rFonts w:ascii="Arial" w:eastAsia="Times New Roman" w:hAnsi="Arial" w:cs="Arial"/>
          <w:sz w:val="24"/>
          <w:szCs w:val="24"/>
          <w:lang w:eastAsia="en-GB"/>
        </w:rPr>
        <w:t>.</w:t>
      </w:r>
    </w:p>
    <w:p w14:paraId="555EE02A" w14:textId="252FEFBD"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 xml:space="preserve">Recruitment </w:t>
      </w:r>
      <w:r w:rsidR="009F23AA" w:rsidRPr="00816061">
        <w:rPr>
          <w:rFonts w:ascii="Arial" w:eastAsia="Calibri" w:hAnsi="Arial" w:cs="Arial"/>
          <w:b/>
          <w:bCs/>
          <w:sz w:val="24"/>
          <w:szCs w:val="24"/>
          <w:lang w:eastAsia="en-GB"/>
        </w:rPr>
        <w:t>Advisory Committee</w:t>
      </w:r>
      <w:r w:rsidRPr="00816061">
        <w:rPr>
          <w:rFonts w:ascii="Arial" w:eastAsia="Calibri" w:hAnsi="Arial" w:cs="Arial"/>
          <w:b/>
          <w:bCs/>
          <w:sz w:val="24"/>
          <w:szCs w:val="24"/>
          <w:lang w:eastAsia="en-GB"/>
        </w:rPr>
        <w:t>s</w:t>
      </w:r>
    </w:p>
    <w:p w14:paraId="33CA9103" w14:textId="3B0CF7EF"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For </w:t>
      </w:r>
      <w:r w:rsidR="00A16903" w:rsidRPr="00816061">
        <w:rPr>
          <w:rFonts w:ascii="Arial" w:eastAsia="Times New Roman" w:hAnsi="Arial" w:cs="Arial"/>
          <w:sz w:val="24"/>
          <w:szCs w:val="24"/>
          <w:lang w:eastAsia="en-GB"/>
        </w:rPr>
        <w:t>R</w:t>
      </w:r>
      <w:r w:rsidRPr="00816061">
        <w:rPr>
          <w:rFonts w:ascii="Arial" w:eastAsia="Times New Roman" w:hAnsi="Arial" w:cs="Arial"/>
          <w:sz w:val="24"/>
          <w:szCs w:val="24"/>
          <w:lang w:eastAsia="en-GB"/>
        </w:rPr>
        <w:t xml:space="preserve">ecruitment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s, at least one third of the magistrate members must be family magistrates. This is to enable</w:t>
      </w:r>
      <w:r w:rsidR="00DE5E9E" w:rsidRPr="00816061">
        <w:rPr>
          <w:rFonts w:ascii="Arial" w:eastAsia="Times New Roman" w:hAnsi="Arial" w:cs="Arial"/>
          <w:sz w:val="24"/>
          <w:szCs w:val="24"/>
          <w:lang w:eastAsia="en-GB"/>
        </w:rPr>
        <w:t>,</w:t>
      </w:r>
      <w:r w:rsidRPr="00816061">
        <w:rPr>
          <w:rFonts w:ascii="Arial" w:eastAsia="Times New Roman" w:hAnsi="Arial" w:cs="Arial"/>
          <w:sz w:val="24"/>
          <w:szCs w:val="24"/>
          <w:lang w:eastAsia="en-GB"/>
        </w:rPr>
        <w:t xml:space="preserve"> as far as practicable, one member of every family interview panel to be a family magistrate.</w:t>
      </w:r>
    </w:p>
    <w:p w14:paraId="4C7D471E" w14:textId="7B90503B"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 xml:space="preserve">Conduct </w:t>
      </w:r>
      <w:r w:rsidR="009F23AA" w:rsidRPr="00816061">
        <w:rPr>
          <w:rFonts w:ascii="Arial" w:eastAsia="Calibri" w:hAnsi="Arial" w:cs="Arial"/>
          <w:b/>
          <w:bCs/>
          <w:sz w:val="24"/>
          <w:szCs w:val="24"/>
          <w:lang w:eastAsia="en-GB"/>
        </w:rPr>
        <w:t>Advisory Committee</w:t>
      </w:r>
      <w:r w:rsidRPr="00816061">
        <w:rPr>
          <w:rFonts w:ascii="Arial" w:eastAsia="Calibri" w:hAnsi="Arial" w:cs="Arial"/>
          <w:b/>
          <w:bCs/>
          <w:sz w:val="24"/>
          <w:szCs w:val="24"/>
          <w:lang w:eastAsia="en-GB"/>
        </w:rPr>
        <w:t>s</w:t>
      </w:r>
    </w:p>
    <w:p w14:paraId="7D1E2D53" w14:textId="2CAE191B"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Save for the role of the Chair, membership of each </w:t>
      </w:r>
      <w:r w:rsidR="00A16903"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 xml:space="preserve">onduct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shall be made up of members with relevant experience of magistrate recruitment. Relevant experience means an individual must have served on an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dealing with recruitment within the two years prior to appointment to the </w:t>
      </w:r>
      <w:r w:rsidR="00A02E52"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onduct</w:t>
      </w:r>
      <w:r w:rsidR="00A02E52" w:rsidRPr="00816061">
        <w:rPr>
          <w:rFonts w:ascii="Arial" w:eastAsia="Times New Roman" w:hAnsi="Arial" w:cs="Arial"/>
          <w:sz w:val="24"/>
          <w:szCs w:val="24"/>
          <w:lang w:eastAsia="en-GB"/>
        </w:rPr>
        <w:t xml:space="preserve"> Advisory</w:t>
      </w:r>
      <w:r w:rsidRPr="00816061">
        <w:rPr>
          <w:rFonts w:ascii="Arial" w:eastAsia="Times New Roman" w:hAnsi="Arial" w:cs="Arial"/>
          <w:sz w:val="24"/>
          <w:szCs w:val="24"/>
          <w:lang w:eastAsia="en-GB"/>
        </w:rPr>
        <w:t xml:space="preserve"> </w:t>
      </w:r>
      <w:r w:rsidR="00A02E52"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w:t>
      </w:r>
    </w:p>
    <w:p w14:paraId="5119176C" w14:textId="29196C1E"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Conduct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members will be drawn from the membership of the </w:t>
      </w:r>
      <w:r w:rsidR="00A16903" w:rsidRPr="00816061">
        <w:rPr>
          <w:rFonts w:ascii="Arial" w:eastAsia="Times New Roman" w:hAnsi="Arial" w:cs="Arial"/>
          <w:sz w:val="24"/>
          <w:szCs w:val="24"/>
          <w:lang w:eastAsia="en-GB"/>
        </w:rPr>
        <w:t>R</w:t>
      </w:r>
      <w:r w:rsidRPr="00816061">
        <w:rPr>
          <w:rFonts w:ascii="Arial" w:eastAsia="Times New Roman" w:hAnsi="Arial" w:cs="Arial"/>
          <w:sz w:val="24"/>
          <w:szCs w:val="24"/>
          <w:lang w:eastAsia="en-GB"/>
        </w:rPr>
        <w:t xml:space="preserve">ecruitment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s across that </w:t>
      </w:r>
      <w:r w:rsidR="00A16903" w:rsidRPr="00816061">
        <w:rPr>
          <w:rFonts w:ascii="Arial" w:eastAsia="Times New Roman" w:hAnsi="Arial" w:cs="Arial"/>
          <w:sz w:val="24"/>
          <w:szCs w:val="24"/>
          <w:lang w:eastAsia="en-GB"/>
        </w:rPr>
        <w:t>region</w:t>
      </w:r>
      <w:r w:rsidRPr="00816061">
        <w:rPr>
          <w:rFonts w:ascii="Arial" w:eastAsia="Times New Roman" w:hAnsi="Arial" w:cs="Arial"/>
          <w:sz w:val="24"/>
          <w:szCs w:val="24"/>
          <w:lang w:eastAsia="en-GB"/>
        </w:rPr>
        <w:t xml:space="preserve">, wherever possible. Where it is not possible to do so, for example because of insufficient interest or where the composition requirements cannot be met, </w:t>
      </w:r>
      <w:r w:rsidR="00621E58"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 xml:space="preserve">onduct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members will be recruited as stated </w:t>
      </w:r>
      <w:r w:rsidR="00524C46" w:rsidRPr="00816061">
        <w:rPr>
          <w:rFonts w:ascii="Arial" w:eastAsia="Times New Roman" w:hAnsi="Arial" w:cs="Arial"/>
          <w:sz w:val="24"/>
          <w:szCs w:val="24"/>
          <w:lang w:eastAsia="en-GB"/>
        </w:rPr>
        <w:t>below (s</w:t>
      </w:r>
      <w:r w:rsidR="009A7ADC" w:rsidRPr="00816061">
        <w:rPr>
          <w:rFonts w:ascii="Arial" w:eastAsia="Times New Roman" w:hAnsi="Arial" w:cs="Arial"/>
          <w:sz w:val="24"/>
          <w:szCs w:val="24"/>
          <w:lang w:eastAsia="en-GB"/>
        </w:rPr>
        <w:t>ee Recruiting members to Advisory Committees).</w:t>
      </w:r>
    </w:p>
    <w:p w14:paraId="21690A03" w14:textId="77777777"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Role of members</w:t>
      </w:r>
    </w:p>
    <w:p w14:paraId="55B1EB68" w14:textId="4F558407"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 role of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members is to carry out the functions specified by, and in accordance with these Directions.</w:t>
      </w:r>
    </w:p>
    <w:p w14:paraId="26936AE2" w14:textId="77777777"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Members are expected to:</w:t>
      </w:r>
    </w:p>
    <w:p w14:paraId="00781CB9" w14:textId="5359EE13" w:rsidR="00CB4A22" w:rsidRPr="00816061" w:rsidRDefault="00CB4A22" w:rsidP="005662D3">
      <w:pPr>
        <w:numPr>
          <w:ilvl w:val="0"/>
          <w:numId w:val="9"/>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attend meetings, unless they have a valid reason for non-attendance – if a member fails to attend two consecutive meetings without good </w:t>
      </w:r>
      <w:r w:rsidRPr="00816061">
        <w:rPr>
          <w:rFonts w:ascii="Arial" w:eastAsia="Times New Roman" w:hAnsi="Arial" w:cs="Arial"/>
          <w:sz w:val="24"/>
          <w:szCs w:val="24"/>
          <w:lang w:eastAsia="en-GB"/>
        </w:rPr>
        <w:lastRenderedPageBreak/>
        <w:t xml:space="preserve">reason (to the satisfaction of the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Chair), that member is expected to resign from the </w:t>
      </w:r>
      <w:r w:rsidR="00952786" w:rsidRPr="00816061">
        <w:rPr>
          <w:rFonts w:ascii="Arial" w:eastAsia="Times New Roman" w:hAnsi="Arial" w:cs="Arial"/>
          <w:sz w:val="24"/>
          <w:szCs w:val="24"/>
          <w:lang w:eastAsia="en-GB"/>
        </w:rPr>
        <w:t xml:space="preserve">Advisory </w:t>
      </w:r>
      <w:r w:rsidR="00A957FF"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w:t>
      </w:r>
    </w:p>
    <w:p w14:paraId="1AF296AA" w14:textId="3C0F2CB7" w:rsidR="00CB4A22" w:rsidRPr="00816061" w:rsidRDefault="00CB4A22" w:rsidP="005662D3">
      <w:pPr>
        <w:numPr>
          <w:ilvl w:val="0"/>
          <w:numId w:val="9"/>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contribute effectively to the </w:t>
      </w:r>
      <w:r w:rsidR="00204432" w:rsidRPr="00816061">
        <w:rPr>
          <w:rFonts w:ascii="Arial" w:eastAsia="Times New Roman" w:hAnsi="Arial" w:cs="Arial"/>
          <w:sz w:val="24"/>
          <w:szCs w:val="24"/>
          <w:lang w:eastAsia="en-GB"/>
        </w:rPr>
        <w:t>Advisory</w:t>
      </w:r>
      <w:r w:rsidR="00952786" w:rsidRPr="00816061">
        <w:rPr>
          <w:rFonts w:ascii="Arial" w:eastAsia="Times New Roman" w:hAnsi="Arial" w:cs="Arial"/>
          <w:sz w:val="24"/>
          <w:szCs w:val="24"/>
          <w:lang w:eastAsia="en-GB"/>
        </w:rPr>
        <w:t xml:space="preserve"> </w:t>
      </w:r>
      <w:r w:rsidR="00204432"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ommittee’s work;</w:t>
      </w:r>
    </w:p>
    <w:p w14:paraId="678AA6BD" w14:textId="77777777" w:rsidR="00CB4A22" w:rsidRPr="00816061" w:rsidRDefault="00CB4A22" w:rsidP="005662D3">
      <w:pPr>
        <w:numPr>
          <w:ilvl w:val="0"/>
          <w:numId w:val="9"/>
        </w:numPr>
        <w:rPr>
          <w:rFonts w:ascii="Arial" w:eastAsia="Calibri" w:hAnsi="Arial" w:cs="Arial"/>
          <w:sz w:val="24"/>
          <w:szCs w:val="24"/>
          <w:lang w:eastAsia="en-GB"/>
        </w:rPr>
      </w:pPr>
      <w:r w:rsidRPr="00816061">
        <w:rPr>
          <w:rFonts w:ascii="Arial" w:eastAsia="Times New Roman" w:hAnsi="Arial" w:cs="Arial"/>
          <w:sz w:val="24"/>
          <w:szCs w:val="24"/>
          <w:lang w:eastAsia="en-GB"/>
        </w:rPr>
        <w:t>adhere to the policies and processes set out in these Directions;</w:t>
      </w:r>
    </w:p>
    <w:p w14:paraId="4D2B81BB" w14:textId="2D332BD8" w:rsidR="00CB4A22" w:rsidRPr="00816061" w:rsidRDefault="00CB4A22" w:rsidP="005662D3">
      <w:pPr>
        <w:numPr>
          <w:ilvl w:val="0"/>
          <w:numId w:val="9"/>
        </w:numPr>
        <w:rPr>
          <w:rFonts w:ascii="Arial" w:eastAsia="Calibri" w:hAnsi="Arial" w:cs="Arial"/>
          <w:sz w:val="24"/>
          <w:szCs w:val="24"/>
          <w:lang w:eastAsia="en-GB"/>
        </w:rPr>
      </w:pPr>
      <w:r w:rsidRPr="00816061">
        <w:rPr>
          <w:rFonts w:ascii="Arial" w:eastAsia="Times New Roman" w:hAnsi="Arial" w:cs="Arial"/>
          <w:sz w:val="24"/>
          <w:szCs w:val="24"/>
          <w:lang w:eastAsia="en-GB"/>
        </w:rPr>
        <w:t>follow any additional guidance issued by the</w:t>
      </w:r>
      <w:r w:rsidR="00952786" w:rsidRPr="00816061">
        <w:rPr>
          <w:rFonts w:ascii="Arial" w:eastAsia="Times New Roman" w:hAnsi="Arial" w:cs="Arial"/>
          <w:sz w:val="24"/>
          <w:szCs w:val="24"/>
          <w:lang w:eastAsia="en-GB"/>
        </w:rPr>
        <w:t xml:space="preserve"> Lord Chancellor and</w:t>
      </w:r>
      <w:r w:rsidRPr="00816061">
        <w:rPr>
          <w:rFonts w:ascii="Arial" w:eastAsia="Times New Roman" w:hAnsi="Arial" w:cs="Arial"/>
          <w:sz w:val="24"/>
          <w:szCs w:val="24"/>
          <w:lang w:eastAsia="en-GB"/>
        </w:rPr>
        <w:t xml:space="preserve"> Lord Chief Justice or their delegates; and</w:t>
      </w:r>
    </w:p>
    <w:p w14:paraId="191CB5A8" w14:textId="77777777" w:rsidR="00CB4A22" w:rsidRPr="00816061" w:rsidRDefault="00CB4A22" w:rsidP="005662D3">
      <w:pPr>
        <w:numPr>
          <w:ilvl w:val="0"/>
          <w:numId w:val="9"/>
        </w:numPr>
        <w:rPr>
          <w:rFonts w:ascii="Arial" w:eastAsia="Calibri" w:hAnsi="Arial" w:cs="Arial"/>
          <w:sz w:val="24"/>
          <w:szCs w:val="24"/>
          <w:lang w:eastAsia="en-GB"/>
        </w:rPr>
      </w:pPr>
      <w:r w:rsidRPr="00816061">
        <w:rPr>
          <w:rFonts w:ascii="Arial" w:eastAsia="Times New Roman" w:hAnsi="Arial" w:cs="Arial"/>
          <w:sz w:val="24"/>
          <w:szCs w:val="24"/>
          <w:lang w:eastAsia="en-GB"/>
        </w:rPr>
        <w:t>be familiar with rules/guidance relating to their area of work.</w:t>
      </w:r>
    </w:p>
    <w:p w14:paraId="0E5BA6BA" w14:textId="77777777"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Terms of office</w:t>
      </w:r>
    </w:p>
    <w:p w14:paraId="6D17D85A" w14:textId="05B41210" w:rsidR="00CB4A22" w:rsidRPr="00816061" w:rsidRDefault="009F23AA"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Advisory Committee</w:t>
      </w:r>
      <w:r w:rsidR="00CB4A22" w:rsidRPr="00816061">
        <w:rPr>
          <w:rFonts w:ascii="Arial" w:eastAsia="Times New Roman" w:hAnsi="Arial" w:cs="Arial"/>
          <w:sz w:val="24"/>
          <w:szCs w:val="24"/>
          <w:lang w:eastAsia="en-GB"/>
        </w:rPr>
        <w:t xml:space="preserve"> members will be appointed for a nine-year term of office or, if earlier, until they reach the </w:t>
      </w:r>
      <w:r w:rsidR="009623E8" w:rsidRPr="00816061">
        <w:rPr>
          <w:rFonts w:ascii="Arial" w:eastAsia="Times New Roman" w:hAnsi="Arial" w:cs="Arial"/>
          <w:sz w:val="24"/>
          <w:szCs w:val="24"/>
          <w:lang w:eastAsia="en-GB"/>
        </w:rPr>
        <w:t>statutory retirement age</w:t>
      </w:r>
      <w:r w:rsidR="00CB4A22" w:rsidRPr="00816061">
        <w:rPr>
          <w:rFonts w:ascii="Arial" w:eastAsia="Times New Roman" w:hAnsi="Arial" w:cs="Arial"/>
          <w:sz w:val="24"/>
          <w:szCs w:val="24"/>
          <w:lang w:eastAsia="en-GB"/>
        </w:rPr>
        <w:t>.</w:t>
      </w:r>
    </w:p>
    <w:p w14:paraId="4AC62021" w14:textId="77777777"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Applicants are not required to guarantee that they will serve a full nine-year term.</w:t>
      </w:r>
    </w:p>
    <w:p w14:paraId="6F8A1A78" w14:textId="68259A5F"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Appointments may be extended for a maximum of two years, but only for exceptional business reasons. Committees should contact Judicial </w:t>
      </w:r>
      <w:r w:rsidR="00610D5E" w:rsidRPr="00816061">
        <w:rPr>
          <w:rFonts w:ascii="Arial" w:eastAsia="Times New Roman" w:hAnsi="Arial" w:cs="Arial"/>
          <w:sz w:val="24"/>
          <w:szCs w:val="24"/>
          <w:lang w:eastAsia="en-GB"/>
        </w:rPr>
        <w:t xml:space="preserve">Office </w:t>
      </w:r>
      <w:r w:rsidRPr="00816061">
        <w:rPr>
          <w:rFonts w:ascii="Arial" w:eastAsia="Times New Roman" w:hAnsi="Arial" w:cs="Arial"/>
          <w:sz w:val="24"/>
          <w:szCs w:val="24"/>
          <w:lang w:eastAsia="en-GB"/>
        </w:rPr>
        <w:t>HR to discuss applying to extend an appointment.</w:t>
      </w:r>
      <w:r w:rsidR="004871EB" w:rsidRPr="00816061">
        <w:rPr>
          <w:rFonts w:ascii="Arial" w:eastAsia="Times New Roman" w:hAnsi="Arial" w:cs="Arial"/>
          <w:sz w:val="24"/>
          <w:szCs w:val="24"/>
          <w:lang w:eastAsia="en-GB"/>
        </w:rPr>
        <w:t xml:space="preserve"> Any extension that extends the total term of appointment beyond ten years must be notified to the Commissioner for Public Appointments</w:t>
      </w:r>
    </w:p>
    <w:p w14:paraId="7D185F3C" w14:textId="77777777"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Former members who have completed a nine-year term will not be reappointed.</w:t>
      </w:r>
    </w:p>
    <w:p w14:paraId="4D2ECCE2" w14:textId="77777777"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Former members who previously served less than a nine-year term, are not precluded from serving a further term. The cumulative total of both terms must not exceed nine years.</w:t>
      </w:r>
    </w:p>
    <w:p w14:paraId="432F476C" w14:textId="4BFFF3EA" w:rsidR="00CB4A22" w:rsidRPr="00F671FA"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 cumulative total of terms for any members moving between </w:t>
      </w:r>
      <w:r w:rsidR="00DA1A8C" w:rsidRPr="00816061">
        <w:rPr>
          <w:rFonts w:ascii="Arial" w:eastAsia="Times New Roman" w:hAnsi="Arial" w:cs="Arial"/>
          <w:sz w:val="24"/>
          <w:szCs w:val="24"/>
          <w:lang w:eastAsia="en-GB"/>
        </w:rPr>
        <w:t>R</w:t>
      </w:r>
      <w:r w:rsidRPr="00816061">
        <w:rPr>
          <w:rFonts w:ascii="Arial" w:eastAsia="Times New Roman" w:hAnsi="Arial" w:cs="Arial"/>
          <w:sz w:val="24"/>
          <w:szCs w:val="24"/>
          <w:lang w:eastAsia="en-GB"/>
        </w:rPr>
        <w:t xml:space="preserve">ecruitment </w:t>
      </w:r>
      <w:r w:rsidRPr="00F671FA">
        <w:rPr>
          <w:rFonts w:ascii="Arial" w:eastAsia="Times New Roman" w:hAnsi="Arial" w:cs="Arial"/>
          <w:sz w:val="24"/>
          <w:szCs w:val="24"/>
          <w:lang w:eastAsia="en-GB"/>
        </w:rPr>
        <w:t xml:space="preserve">and </w:t>
      </w:r>
      <w:r w:rsidR="00DA1A8C" w:rsidRPr="00F671FA">
        <w:rPr>
          <w:rFonts w:ascii="Arial" w:eastAsia="Times New Roman" w:hAnsi="Arial" w:cs="Arial"/>
          <w:sz w:val="24"/>
          <w:szCs w:val="24"/>
          <w:lang w:eastAsia="en-GB"/>
        </w:rPr>
        <w:t>C</w:t>
      </w:r>
      <w:r w:rsidRPr="00F671FA">
        <w:rPr>
          <w:rFonts w:ascii="Arial" w:eastAsia="Times New Roman" w:hAnsi="Arial" w:cs="Arial"/>
          <w:sz w:val="24"/>
          <w:szCs w:val="24"/>
          <w:lang w:eastAsia="en-GB"/>
        </w:rPr>
        <w:t xml:space="preserve">onduct </w:t>
      </w:r>
      <w:r w:rsidR="009F23AA" w:rsidRPr="00F671FA">
        <w:rPr>
          <w:rFonts w:ascii="Arial" w:eastAsia="Times New Roman" w:hAnsi="Arial" w:cs="Arial"/>
          <w:sz w:val="24"/>
          <w:szCs w:val="24"/>
          <w:lang w:eastAsia="en-GB"/>
        </w:rPr>
        <w:t>Advisory Committee</w:t>
      </w:r>
      <w:r w:rsidRPr="00F671FA">
        <w:rPr>
          <w:rFonts w:ascii="Arial" w:eastAsia="Times New Roman" w:hAnsi="Arial" w:cs="Arial"/>
          <w:sz w:val="24"/>
          <w:szCs w:val="24"/>
          <w:lang w:eastAsia="en-GB"/>
        </w:rPr>
        <w:t>s must not exceed nine years.</w:t>
      </w:r>
    </w:p>
    <w:p w14:paraId="6610FC56" w14:textId="77777777" w:rsidR="00CB4A22" w:rsidRPr="00F671FA" w:rsidRDefault="00CB4A22" w:rsidP="005662D3">
      <w:pPr>
        <w:numPr>
          <w:ilvl w:val="1"/>
          <w:numId w:val="2"/>
        </w:numPr>
        <w:rPr>
          <w:rFonts w:ascii="Arial" w:eastAsia="Calibri" w:hAnsi="Arial" w:cs="Arial"/>
          <w:sz w:val="24"/>
          <w:szCs w:val="24"/>
          <w:lang w:eastAsia="en-GB"/>
        </w:rPr>
      </w:pPr>
      <w:r w:rsidRPr="00F671FA">
        <w:rPr>
          <w:rFonts w:ascii="Arial" w:eastAsia="Times New Roman" w:hAnsi="Arial" w:cs="Arial"/>
          <w:sz w:val="24"/>
          <w:szCs w:val="24"/>
          <w:lang w:eastAsia="en-GB"/>
        </w:rPr>
        <w:t>The Lord Chancellor may terminate a member’s appointment with the concurrence of the Lord Chief Justice, or the member concerned.</w:t>
      </w:r>
    </w:p>
    <w:p w14:paraId="0A890EF9" w14:textId="77777777" w:rsidR="003E115D" w:rsidRPr="00620B37" w:rsidRDefault="003E115D" w:rsidP="00816061">
      <w:pPr>
        <w:keepNext/>
        <w:keepLines/>
        <w:spacing w:before="40"/>
        <w:outlineLvl w:val="1"/>
        <w:rPr>
          <w:rFonts w:ascii="Arial" w:eastAsiaTheme="majorEastAsia" w:hAnsi="Arial" w:cs="Arial"/>
          <w:b/>
          <w:bCs/>
          <w:sz w:val="28"/>
          <w:szCs w:val="28"/>
          <w:lang w:eastAsia="en-GB"/>
        </w:rPr>
      </w:pPr>
      <w:bookmarkStart w:id="9" w:name="_Toc108106293"/>
      <w:r w:rsidRPr="00620B37">
        <w:rPr>
          <w:rFonts w:ascii="Arial" w:eastAsiaTheme="majorEastAsia" w:hAnsi="Arial" w:cs="Arial"/>
          <w:b/>
          <w:bCs/>
          <w:sz w:val="28"/>
          <w:szCs w:val="28"/>
          <w:lang w:eastAsia="en-GB"/>
        </w:rPr>
        <w:t>Reassignments (transfers) to other Local Justice Areas</w:t>
      </w:r>
      <w:bookmarkEnd w:id="9"/>
    </w:p>
    <w:p w14:paraId="4710247F" w14:textId="77777777" w:rsidR="003E115D" w:rsidRPr="00F671FA" w:rsidRDefault="003E115D" w:rsidP="00816061">
      <w:pPr>
        <w:numPr>
          <w:ilvl w:val="1"/>
          <w:numId w:val="2"/>
        </w:numPr>
        <w:rPr>
          <w:rFonts w:ascii="Arial" w:eastAsia="Times New Roman" w:hAnsi="Arial" w:cs="Arial"/>
          <w:sz w:val="24"/>
          <w:szCs w:val="24"/>
          <w:lang w:eastAsia="en-GB"/>
        </w:rPr>
      </w:pPr>
      <w:r w:rsidRPr="00620B37">
        <w:rPr>
          <w:rFonts w:ascii="Arial" w:eastAsia="Times New Roman" w:hAnsi="Arial" w:cs="Arial"/>
          <w:sz w:val="24"/>
          <w:szCs w:val="24"/>
          <w:lang w:eastAsia="en-GB"/>
        </w:rPr>
        <w:t xml:space="preserve">If an Advisory Committee member wishes to transfer from their current Advisory Committee to a different one, the member should approach their Advisory Committee Chair to discuss their reasons for wanting to transfer. Generally, this will be because they have either changed home address or the location of where they work. </w:t>
      </w:r>
    </w:p>
    <w:p w14:paraId="51550543" w14:textId="77777777" w:rsidR="003E115D" w:rsidRPr="00F671FA" w:rsidRDefault="003E115D" w:rsidP="00816061">
      <w:pPr>
        <w:numPr>
          <w:ilvl w:val="1"/>
          <w:numId w:val="2"/>
        </w:numPr>
        <w:rPr>
          <w:rFonts w:ascii="Arial" w:eastAsia="Times New Roman" w:hAnsi="Arial" w:cs="Arial"/>
          <w:sz w:val="24"/>
          <w:szCs w:val="24"/>
          <w:lang w:eastAsia="en-GB"/>
        </w:rPr>
      </w:pPr>
      <w:r w:rsidRPr="00620B37">
        <w:rPr>
          <w:rFonts w:ascii="Arial" w:eastAsia="Times New Roman" w:hAnsi="Arial" w:cs="Arial"/>
          <w:sz w:val="24"/>
          <w:szCs w:val="24"/>
          <w:lang w:eastAsia="en-GB"/>
        </w:rPr>
        <w:t xml:space="preserve">The Secretary of the Advisory Committee to which the member is currently appointed should contact the Secretary of the Advisory Committee to which the member wishes to transfer to inform them of a transfer request. </w:t>
      </w:r>
    </w:p>
    <w:p w14:paraId="45B7AF1C" w14:textId="65D85BD6" w:rsidR="003E115D" w:rsidRPr="00F671FA" w:rsidRDefault="003E115D" w:rsidP="00816061">
      <w:pPr>
        <w:numPr>
          <w:ilvl w:val="1"/>
          <w:numId w:val="2"/>
        </w:numPr>
        <w:rPr>
          <w:rFonts w:ascii="Arial" w:eastAsia="Times New Roman" w:hAnsi="Arial" w:cs="Arial"/>
          <w:sz w:val="24"/>
          <w:szCs w:val="24"/>
          <w:lang w:eastAsia="en-GB"/>
        </w:rPr>
      </w:pPr>
      <w:r w:rsidRPr="00620B37">
        <w:rPr>
          <w:rFonts w:ascii="Arial" w:eastAsia="Times New Roman" w:hAnsi="Arial" w:cs="Arial"/>
          <w:sz w:val="24"/>
          <w:szCs w:val="24"/>
          <w:lang w:eastAsia="en-GB"/>
        </w:rPr>
        <w:t xml:space="preserve">When making the decision for the transfer the Advisory Committee will need to consider whether they have any vacancies and the balance of </w:t>
      </w:r>
      <w:r w:rsidRPr="00620B37">
        <w:rPr>
          <w:rFonts w:ascii="Arial" w:eastAsia="Times New Roman" w:hAnsi="Arial" w:cs="Arial"/>
          <w:sz w:val="24"/>
          <w:szCs w:val="24"/>
          <w:lang w:eastAsia="en-GB"/>
        </w:rPr>
        <w:lastRenderedPageBreak/>
        <w:t xml:space="preserve">magistrates/non-magistrates on their committee. The timings of any move should be discussed and agreed with the current Advisory Committee Chair to ensure that ongoing Committee commitments are not affected. </w:t>
      </w:r>
    </w:p>
    <w:p w14:paraId="75A8B2C7" w14:textId="7D83378B" w:rsidR="007E0A2B" w:rsidRPr="00F671FA" w:rsidRDefault="003E115D" w:rsidP="00816061">
      <w:pPr>
        <w:numPr>
          <w:ilvl w:val="1"/>
          <w:numId w:val="2"/>
        </w:numPr>
        <w:rPr>
          <w:rFonts w:ascii="Arial" w:eastAsia="Times New Roman" w:hAnsi="Arial" w:cs="Arial"/>
          <w:sz w:val="24"/>
          <w:szCs w:val="24"/>
          <w:lang w:eastAsia="en-GB"/>
        </w:rPr>
      </w:pPr>
      <w:r w:rsidRPr="00620B37">
        <w:rPr>
          <w:rFonts w:ascii="Arial" w:eastAsia="Times New Roman" w:hAnsi="Arial" w:cs="Arial"/>
          <w:sz w:val="24"/>
          <w:szCs w:val="24"/>
          <w:lang w:eastAsia="en-GB"/>
        </w:rPr>
        <w:t>Once arrangements are in place, Judicial Office HR should be informed of the effective date of the transfer so that</w:t>
      </w:r>
      <w:r w:rsidR="002B7287">
        <w:rPr>
          <w:rFonts w:ascii="Arial" w:eastAsia="Times New Roman" w:hAnsi="Arial" w:cs="Arial"/>
          <w:sz w:val="24"/>
          <w:szCs w:val="24"/>
          <w:lang w:eastAsia="en-GB"/>
        </w:rPr>
        <w:t xml:space="preserve"> the </w:t>
      </w:r>
      <w:r w:rsidR="00F531E7">
        <w:rPr>
          <w:rFonts w:ascii="Arial" w:eastAsia="Times New Roman" w:hAnsi="Arial" w:cs="Arial"/>
          <w:sz w:val="24"/>
          <w:szCs w:val="24"/>
          <w:lang w:eastAsia="en-GB"/>
        </w:rPr>
        <w:t>Judicial Office HR database</w:t>
      </w:r>
      <w:r w:rsidRPr="00620B37">
        <w:rPr>
          <w:rFonts w:ascii="Arial" w:eastAsia="Times New Roman" w:hAnsi="Arial" w:cs="Arial"/>
          <w:sz w:val="24"/>
          <w:szCs w:val="24"/>
          <w:lang w:eastAsia="en-GB"/>
        </w:rPr>
        <w:t xml:space="preserve"> can be amended. Advisory Committee members can only serve for nine years in total, regardless of how many Advisory Committees they may have served in.</w:t>
      </w:r>
    </w:p>
    <w:p w14:paraId="7BB0648F" w14:textId="119AAB42" w:rsidR="00CB4A22" w:rsidRPr="00816061" w:rsidRDefault="00CB4A22" w:rsidP="005662D3">
      <w:pPr>
        <w:keepNext/>
        <w:keepLines/>
        <w:spacing w:before="40"/>
        <w:outlineLvl w:val="1"/>
        <w:rPr>
          <w:rFonts w:ascii="Arial" w:eastAsiaTheme="majorEastAsia" w:hAnsi="Arial" w:cs="Arial"/>
          <w:b/>
          <w:bCs/>
          <w:sz w:val="28"/>
          <w:szCs w:val="28"/>
          <w:lang w:eastAsia="en-GB"/>
        </w:rPr>
      </w:pPr>
      <w:bookmarkStart w:id="10" w:name="_Toc108106294"/>
      <w:r w:rsidRPr="00816061">
        <w:rPr>
          <w:rFonts w:ascii="Arial" w:eastAsiaTheme="majorEastAsia" w:hAnsi="Arial" w:cs="Arial"/>
          <w:b/>
          <w:bCs/>
          <w:sz w:val="28"/>
          <w:szCs w:val="28"/>
          <w:lang w:eastAsia="en-GB"/>
        </w:rPr>
        <w:t>Exclusions from membership</w:t>
      </w:r>
      <w:bookmarkEnd w:id="10"/>
    </w:p>
    <w:p w14:paraId="04721868" w14:textId="77777777"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Magistrates</w:t>
      </w:r>
    </w:p>
    <w:p w14:paraId="281F03E2" w14:textId="7AD893EA"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There are few factors which would disqualify a serving magistrate from membership of an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or sub-committee.</w:t>
      </w:r>
    </w:p>
    <w:p w14:paraId="07F8BDDF" w14:textId="020F91BE"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Bench </w:t>
      </w:r>
      <w:r w:rsidR="00F531E7">
        <w:rPr>
          <w:rFonts w:ascii="Arial" w:eastAsia="Times New Roman" w:hAnsi="Arial" w:cs="Arial"/>
          <w:sz w:val="24"/>
          <w:szCs w:val="24"/>
          <w:lang w:eastAsia="en-GB"/>
        </w:rPr>
        <w:t>C</w:t>
      </w:r>
      <w:r w:rsidRPr="00816061">
        <w:rPr>
          <w:rFonts w:ascii="Arial" w:eastAsia="Times New Roman" w:hAnsi="Arial" w:cs="Arial"/>
          <w:sz w:val="24"/>
          <w:szCs w:val="24"/>
          <w:lang w:eastAsia="en-GB"/>
        </w:rPr>
        <w:t xml:space="preserve">hairs and </w:t>
      </w:r>
      <w:r w:rsidR="00F531E7">
        <w:rPr>
          <w:rFonts w:ascii="Arial" w:eastAsia="Times New Roman" w:hAnsi="Arial" w:cs="Arial"/>
          <w:sz w:val="24"/>
          <w:szCs w:val="24"/>
          <w:lang w:eastAsia="en-GB"/>
        </w:rPr>
        <w:t>D</w:t>
      </w:r>
      <w:r w:rsidRPr="00816061">
        <w:rPr>
          <w:rFonts w:ascii="Arial" w:eastAsia="Times New Roman" w:hAnsi="Arial" w:cs="Arial"/>
          <w:sz w:val="24"/>
          <w:szCs w:val="24"/>
          <w:lang w:eastAsia="en-GB"/>
        </w:rPr>
        <w:t xml:space="preserve">eputy </w:t>
      </w:r>
      <w:r w:rsidR="00F531E7">
        <w:rPr>
          <w:rFonts w:ascii="Arial" w:eastAsia="Times New Roman" w:hAnsi="Arial" w:cs="Arial"/>
          <w:sz w:val="24"/>
          <w:szCs w:val="24"/>
          <w:lang w:eastAsia="en-GB"/>
        </w:rPr>
        <w:t>B</w:t>
      </w:r>
      <w:r w:rsidR="00A67498" w:rsidRPr="00816061">
        <w:rPr>
          <w:rFonts w:ascii="Arial" w:eastAsia="Times New Roman" w:hAnsi="Arial" w:cs="Arial"/>
          <w:sz w:val="24"/>
          <w:szCs w:val="24"/>
          <w:lang w:eastAsia="en-GB"/>
        </w:rPr>
        <w:t xml:space="preserve">ench </w:t>
      </w:r>
      <w:r w:rsidR="00F531E7">
        <w:rPr>
          <w:rFonts w:ascii="Arial" w:eastAsia="Times New Roman" w:hAnsi="Arial" w:cs="Arial"/>
          <w:sz w:val="24"/>
          <w:szCs w:val="24"/>
          <w:lang w:eastAsia="en-GB"/>
        </w:rPr>
        <w:t>C</w:t>
      </w:r>
      <w:r w:rsidRPr="00816061">
        <w:rPr>
          <w:rFonts w:ascii="Arial" w:eastAsia="Times New Roman" w:hAnsi="Arial" w:cs="Arial"/>
          <w:sz w:val="24"/>
          <w:szCs w:val="24"/>
          <w:lang w:eastAsia="en-GB"/>
        </w:rPr>
        <w:t xml:space="preserve">hairs are excluded from membership of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s.</w:t>
      </w:r>
    </w:p>
    <w:p w14:paraId="3C63557F" w14:textId="3FFFAE4A" w:rsidR="00CB4A22" w:rsidRPr="00816061" w:rsidRDefault="009F23AA"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Advisory Committee</w:t>
      </w:r>
      <w:r w:rsidR="00CB4A22" w:rsidRPr="00816061">
        <w:rPr>
          <w:rFonts w:ascii="Arial" w:eastAsia="Times New Roman" w:hAnsi="Arial" w:cs="Arial"/>
          <w:sz w:val="24"/>
          <w:szCs w:val="24"/>
          <w:lang w:eastAsia="en-GB"/>
        </w:rPr>
        <w:t xml:space="preserve"> members must not be members of the J</w:t>
      </w:r>
      <w:r w:rsidR="00A16903" w:rsidRPr="00816061">
        <w:rPr>
          <w:rFonts w:ascii="Arial" w:eastAsia="Times New Roman" w:hAnsi="Arial" w:cs="Arial"/>
          <w:sz w:val="24"/>
          <w:szCs w:val="24"/>
          <w:lang w:eastAsia="en-GB"/>
        </w:rPr>
        <w:t xml:space="preserve">udicial </w:t>
      </w:r>
      <w:r w:rsidR="00CB4A22" w:rsidRPr="00816061">
        <w:rPr>
          <w:rFonts w:ascii="Arial" w:eastAsia="Times New Roman" w:hAnsi="Arial" w:cs="Arial"/>
          <w:sz w:val="24"/>
          <w:szCs w:val="24"/>
          <w:lang w:eastAsia="en-GB"/>
        </w:rPr>
        <w:t>T</w:t>
      </w:r>
      <w:r w:rsidR="00A16903" w:rsidRPr="00816061">
        <w:rPr>
          <w:rFonts w:ascii="Arial" w:eastAsia="Times New Roman" w:hAnsi="Arial" w:cs="Arial"/>
          <w:sz w:val="24"/>
          <w:szCs w:val="24"/>
          <w:lang w:eastAsia="en-GB"/>
        </w:rPr>
        <w:t xml:space="preserve">raining </w:t>
      </w:r>
      <w:r w:rsidR="00CB4A22" w:rsidRPr="00816061">
        <w:rPr>
          <w:rFonts w:ascii="Arial" w:eastAsia="Times New Roman" w:hAnsi="Arial" w:cs="Arial"/>
          <w:sz w:val="24"/>
          <w:szCs w:val="24"/>
          <w:lang w:eastAsia="en-GB"/>
        </w:rPr>
        <w:t>A</w:t>
      </w:r>
      <w:r w:rsidR="00A16903" w:rsidRPr="00816061">
        <w:rPr>
          <w:rFonts w:ascii="Arial" w:eastAsia="Times New Roman" w:hAnsi="Arial" w:cs="Arial"/>
          <w:sz w:val="24"/>
          <w:szCs w:val="24"/>
          <w:lang w:eastAsia="en-GB"/>
        </w:rPr>
        <w:t xml:space="preserve">pprovals, </w:t>
      </w:r>
      <w:r w:rsidR="00CB4A22" w:rsidRPr="00816061">
        <w:rPr>
          <w:rFonts w:ascii="Arial" w:eastAsia="Times New Roman" w:hAnsi="Arial" w:cs="Arial"/>
          <w:sz w:val="24"/>
          <w:szCs w:val="24"/>
          <w:lang w:eastAsia="en-GB"/>
        </w:rPr>
        <w:t>A</w:t>
      </w:r>
      <w:r w:rsidR="00A16903" w:rsidRPr="00816061">
        <w:rPr>
          <w:rFonts w:ascii="Arial" w:eastAsia="Times New Roman" w:hAnsi="Arial" w:cs="Arial"/>
          <w:sz w:val="24"/>
          <w:szCs w:val="24"/>
          <w:lang w:eastAsia="en-GB"/>
        </w:rPr>
        <w:t xml:space="preserve">ppraisals and </w:t>
      </w:r>
      <w:r w:rsidR="00CB4A22" w:rsidRPr="00816061">
        <w:rPr>
          <w:rFonts w:ascii="Arial" w:eastAsia="Times New Roman" w:hAnsi="Arial" w:cs="Arial"/>
          <w:sz w:val="24"/>
          <w:szCs w:val="24"/>
          <w:lang w:eastAsia="en-GB"/>
        </w:rPr>
        <w:t>A</w:t>
      </w:r>
      <w:r w:rsidR="00A16903" w:rsidRPr="00816061">
        <w:rPr>
          <w:rFonts w:ascii="Arial" w:eastAsia="Times New Roman" w:hAnsi="Arial" w:cs="Arial"/>
          <w:sz w:val="24"/>
          <w:szCs w:val="24"/>
          <w:lang w:eastAsia="en-GB"/>
        </w:rPr>
        <w:t xml:space="preserve">uthorisation </w:t>
      </w:r>
      <w:r w:rsidR="00CB4A22" w:rsidRPr="00816061">
        <w:rPr>
          <w:rFonts w:ascii="Arial" w:eastAsia="Times New Roman" w:hAnsi="Arial" w:cs="Arial"/>
          <w:sz w:val="24"/>
          <w:szCs w:val="24"/>
          <w:lang w:eastAsia="en-GB"/>
        </w:rPr>
        <w:t>C</w:t>
      </w:r>
      <w:r w:rsidR="00A16903" w:rsidRPr="00816061">
        <w:rPr>
          <w:rFonts w:ascii="Arial" w:eastAsia="Times New Roman" w:hAnsi="Arial" w:cs="Arial"/>
          <w:sz w:val="24"/>
          <w:szCs w:val="24"/>
          <w:lang w:eastAsia="en-GB"/>
        </w:rPr>
        <w:t xml:space="preserve">ommittees </w:t>
      </w:r>
      <w:r w:rsidR="3E47D2EF" w:rsidRPr="4A33A4E6">
        <w:rPr>
          <w:rFonts w:ascii="Arial" w:eastAsia="Times New Roman" w:hAnsi="Arial" w:cs="Arial"/>
          <w:sz w:val="24"/>
          <w:szCs w:val="24"/>
          <w:lang w:eastAsia="en-GB"/>
        </w:rPr>
        <w:t>(</w:t>
      </w:r>
      <w:r w:rsidR="3E47D2EF" w:rsidRPr="038F78D8">
        <w:rPr>
          <w:rFonts w:ascii="Arial" w:eastAsia="Times New Roman" w:hAnsi="Arial" w:cs="Arial"/>
          <w:sz w:val="24"/>
          <w:szCs w:val="24"/>
          <w:lang w:eastAsia="en-GB"/>
        </w:rPr>
        <w:t>JTAAAC)</w:t>
      </w:r>
      <w:r w:rsidR="3E47D2EF" w:rsidRPr="03D46FC7">
        <w:rPr>
          <w:rFonts w:ascii="Arial" w:eastAsia="Times New Roman" w:hAnsi="Arial" w:cs="Arial"/>
          <w:sz w:val="24"/>
          <w:szCs w:val="24"/>
          <w:lang w:eastAsia="en-GB"/>
        </w:rPr>
        <w:t xml:space="preserve"> </w:t>
      </w:r>
      <w:r w:rsidR="1CF8774B" w:rsidRPr="038F78D8">
        <w:rPr>
          <w:rFonts w:ascii="Arial" w:eastAsia="Times New Roman" w:hAnsi="Arial" w:cs="Arial"/>
          <w:sz w:val="24"/>
          <w:szCs w:val="24"/>
          <w:lang w:eastAsia="en-GB"/>
        </w:rPr>
        <w:t>or</w:t>
      </w:r>
      <w:r w:rsidR="00A16903" w:rsidRPr="00816061">
        <w:rPr>
          <w:rFonts w:ascii="Arial" w:eastAsia="Times New Roman" w:hAnsi="Arial" w:cs="Arial"/>
          <w:sz w:val="24"/>
          <w:szCs w:val="24"/>
          <w:lang w:eastAsia="en-GB"/>
        </w:rPr>
        <w:t xml:space="preserve"> </w:t>
      </w:r>
      <w:r w:rsidR="00CB4A22" w:rsidRPr="00816061">
        <w:rPr>
          <w:rFonts w:ascii="Arial" w:eastAsia="Times New Roman" w:hAnsi="Arial" w:cs="Arial"/>
          <w:sz w:val="24"/>
          <w:szCs w:val="24"/>
          <w:lang w:eastAsia="en-GB"/>
        </w:rPr>
        <w:t>F</w:t>
      </w:r>
      <w:r w:rsidR="00A16903" w:rsidRPr="00816061">
        <w:rPr>
          <w:rFonts w:ascii="Arial" w:eastAsia="Times New Roman" w:hAnsi="Arial" w:cs="Arial"/>
          <w:sz w:val="24"/>
          <w:szCs w:val="24"/>
          <w:lang w:eastAsia="en-GB"/>
        </w:rPr>
        <w:t xml:space="preserve">amily Training Approvals, Appraisals and Authorisation Committees </w:t>
      </w:r>
      <w:r w:rsidR="413D5001" w:rsidRPr="03D46FC7">
        <w:rPr>
          <w:rFonts w:ascii="Arial" w:eastAsia="Times New Roman" w:hAnsi="Arial" w:cs="Arial"/>
          <w:sz w:val="24"/>
          <w:szCs w:val="24"/>
          <w:lang w:eastAsia="en-GB"/>
        </w:rPr>
        <w:t>(FTAAAC)</w:t>
      </w:r>
      <w:r w:rsidR="1CF8774B" w:rsidRPr="03D46FC7">
        <w:rPr>
          <w:rFonts w:ascii="Arial" w:eastAsia="Times New Roman" w:hAnsi="Arial" w:cs="Arial"/>
          <w:sz w:val="24"/>
          <w:szCs w:val="24"/>
          <w:lang w:eastAsia="en-GB"/>
        </w:rPr>
        <w:t xml:space="preserve"> </w:t>
      </w:r>
      <w:r w:rsidR="00B119BA" w:rsidRPr="00816061">
        <w:rPr>
          <w:rFonts w:ascii="Arial" w:eastAsia="Times New Roman" w:hAnsi="Arial" w:cs="Arial"/>
          <w:sz w:val="24"/>
          <w:szCs w:val="24"/>
          <w:lang w:eastAsia="en-GB"/>
        </w:rPr>
        <w:t>as t</w:t>
      </w:r>
      <w:r w:rsidR="00CB4A22" w:rsidRPr="00816061">
        <w:rPr>
          <w:rFonts w:ascii="Arial" w:eastAsia="Times New Roman" w:hAnsi="Arial" w:cs="Arial"/>
          <w:sz w:val="24"/>
          <w:szCs w:val="24"/>
          <w:lang w:eastAsia="en-GB"/>
        </w:rPr>
        <w:t xml:space="preserve">here is a potential conflict of interest should </w:t>
      </w:r>
      <w:r w:rsidR="00A16903" w:rsidRPr="00816061">
        <w:rPr>
          <w:rFonts w:ascii="Arial" w:eastAsia="Times New Roman" w:hAnsi="Arial" w:cs="Arial"/>
          <w:sz w:val="24"/>
          <w:szCs w:val="24"/>
          <w:lang w:eastAsia="en-GB"/>
        </w:rPr>
        <w:t>these Committees</w:t>
      </w:r>
      <w:r w:rsidR="00CB4A22" w:rsidRPr="00816061">
        <w:rPr>
          <w:rFonts w:ascii="Arial" w:eastAsia="Times New Roman" w:hAnsi="Arial" w:cs="Arial"/>
          <w:sz w:val="24"/>
          <w:szCs w:val="24"/>
          <w:lang w:eastAsia="en-GB"/>
        </w:rPr>
        <w:t xml:space="preserve"> decide to report a magistrate to the </w:t>
      </w:r>
      <w:r w:rsidR="00A16903" w:rsidRPr="00816061">
        <w:rPr>
          <w:rFonts w:ascii="Arial" w:eastAsia="Times New Roman" w:hAnsi="Arial" w:cs="Arial"/>
          <w:sz w:val="24"/>
          <w:szCs w:val="24"/>
          <w:lang w:eastAsia="en-GB"/>
        </w:rPr>
        <w:t xml:space="preserve">Conduct Advisory </w:t>
      </w:r>
      <w:r w:rsidR="00B119BA" w:rsidRPr="00816061">
        <w:rPr>
          <w:rFonts w:ascii="Arial" w:eastAsia="Times New Roman" w:hAnsi="Arial" w:cs="Arial"/>
          <w:sz w:val="24"/>
          <w:szCs w:val="24"/>
          <w:lang w:eastAsia="en-GB"/>
        </w:rPr>
        <w:t>C</w:t>
      </w:r>
      <w:r w:rsidR="00CB4A22" w:rsidRPr="00816061">
        <w:rPr>
          <w:rFonts w:ascii="Arial" w:eastAsia="Times New Roman" w:hAnsi="Arial" w:cs="Arial"/>
          <w:sz w:val="24"/>
          <w:szCs w:val="24"/>
          <w:lang w:eastAsia="en-GB"/>
        </w:rPr>
        <w:t>ommittee on the grounds of lack of competence.</w:t>
      </w:r>
    </w:p>
    <w:p w14:paraId="5B05CCD6" w14:textId="36A92BA2"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For non-magistrate</w:t>
      </w:r>
      <w:r w:rsidR="00A16903" w:rsidRPr="00816061">
        <w:rPr>
          <w:rFonts w:ascii="Arial" w:eastAsia="Times New Roman" w:hAnsi="Arial" w:cs="Arial"/>
          <w:sz w:val="24"/>
          <w:szCs w:val="24"/>
          <w:lang w:eastAsia="en-GB"/>
        </w:rPr>
        <w:t xml:space="preserve"> panel member</w:t>
      </w:r>
      <w:r w:rsidRPr="00816061">
        <w:rPr>
          <w:rFonts w:ascii="Arial" w:eastAsia="Times New Roman" w:hAnsi="Arial" w:cs="Arial"/>
          <w:sz w:val="24"/>
          <w:szCs w:val="24"/>
          <w:lang w:eastAsia="en-GB"/>
        </w:rPr>
        <w:t xml:space="preserve">s, </w:t>
      </w:r>
      <w:r w:rsidR="00C10EEB" w:rsidRPr="00816061">
        <w:rPr>
          <w:rFonts w:ascii="Arial" w:eastAsia="Times New Roman" w:hAnsi="Arial" w:cs="Arial"/>
          <w:sz w:val="24"/>
          <w:szCs w:val="24"/>
          <w:lang w:eastAsia="en-GB"/>
        </w:rPr>
        <w:t>Advisory C</w:t>
      </w:r>
      <w:r w:rsidRPr="00816061">
        <w:rPr>
          <w:rFonts w:ascii="Arial" w:eastAsia="Times New Roman" w:hAnsi="Arial" w:cs="Arial"/>
          <w:sz w:val="24"/>
          <w:szCs w:val="24"/>
          <w:lang w:eastAsia="en-GB"/>
        </w:rPr>
        <w:t xml:space="preserve">ommittees should use the factors </w:t>
      </w:r>
      <w:r w:rsidR="00E97FF3" w:rsidRPr="00816061">
        <w:rPr>
          <w:rFonts w:ascii="Arial" w:eastAsia="Times New Roman" w:hAnsi="Arial" w:cs="Arial"/>
          <w:sz w:val="24"/>
          <w:szCs w:val="24"/>
          <w:lang w:eastAsia="en-GB"/>
        </w:rPr>
        <w:t>affecting eligibility (</w:t>
      </w:r>
      <w:r w:rsidR="00AE4EE2" w:rsidRPr="00816061">
        <w:rPr>
          <w:rFonts w:ascii="Arial" w:eastAsia="Times New Roman" w:hAnsi="Arial" w:cs="Arial"/>
          <w:sz w:val="24"/>
          <w:szCs w:val="24"/>
          <w:lang w:eastAsia="en-GB"/>
        </w:rPr>
        <w:t xml:space="preserve">set out </w:t>
      </w:r>
      <w:r w:rsidR="00651EE0" w:rsidRPr="00816061">
        <w:rPr>
          <w:rFonts w:ascii="Arial" w:eastAsia="Times New Roman" w:hAnsi="Arial" w:cs="Arial"/>
          <w:sz w:val="24"/>
          <w:szCs w:val="24"/>
          <w:lang w:eastAsia="en-GB"/>
        </w:rPr>
        <w:t xml:space="preserve">in </w:t>
      </w:r>
      <w:r w:rsidRPr="00816061">
        <w:rPr>
          <w:rFonts w:ascii="Arial" w:eastAsia="Times New Roman" w:hAnsi="Arial" w:cs="Arial"/>
          <w:sz w:val="24"/>
          <w:szCs w:val="24"/>
          <w:lang w:eastAsia="en-GB"/>
        </w:rPr>
        <w:t>Part</w:t>
      </w:r>
      <w:r w:rsidR="00AE4EE2" w:rsidRPr="00816061">
        <w:rPr>
          <w:rFonts w:ascii="Arial" w:eastAsia="Times New Roman" w:hAnsi="Arial" w:cs="Arial"/>
          <w:sz w:val="24"/>
          <w:szCs w:val="24"/>
          <w:lang w:eastAsia="en-GB"/>
        </w:rPr>
        <w:t xml:space="preserve"> </w:t>
      </w:r>
      <w:r w:rsidR="00651EE0" w:rsidRPr="00816061">
        <w:rPr>
          <w:rFonts w:ascii="Arial" w:eastAsia="Times New Roman" w:hAnsi="Arial" w:cs="Arial"/>
          <w:sz w:val="24"/>
          <w:szCs w:val="24"/>
          <w:lang w:eastAsia="en-GB"/>
        </w:rPr>
        <w:t>2 of these Directions</w:t>
      </w:r>
      <w:r w:rsidR="00AE4EE2" w:rsidRPr="00816061">
        <w:rPr>
          <w:rFonts w:ascii="Arial" w:eastAsia="Times New Roman" w:hAnsi="Arial" w:cs="Arial"/>
          <w:sz w:val="24"/>
          <w:szCs w:val="24"/>
          <w:lang w:eastAsia="en-GB"/>
        </w:rPr>
        <w:t>)</w:t>
      </w:r>
      <w:r w:rsidRPr="00816061">
        <w:rPr>
          <w:rFonts w:ascii="Arial" w:eastAsia="Times New Roman" w:hAnsi="Arial" w:cs="Arial"/>
          <w:sz w:val="24"/>
          <w:szCs w:val="24"/>
          <w:lang w:eastAsia="en-GB"/>
        </w:rPr>
        <w:t xml:space="preserve"> as a broad guideline on eligibility.</w:t>
      </w:r>
    </w:p>
    <w:p w14:paraId="1BD84A44" w14:textId="5BD98D2E" w:rsidR="00CB4A22" w:rsidRPr="00816061" w:rsidRDefault="003C3C8F"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Advisory </w:t>
      </w:r>
      <w:r w:rsidR="00CB4A22" w:rsidRPr="00816061">
        <w:rPr>
          <w:rFonts w:ascii="Arial" w:eastAsia="Times New Roman" w:hAnsi="Arial" w:cs="Arial"/>
          <w:sz w:val="24"/>
          <w:szCs w:val="24"/>
          <w:lang w:eastAsia="en-GB"/>
        </w:rPr>
        <w:t xml:space="preserve">Committee members who are adopted as a parliamentary candidate, or appointed as a full-time political agent, for a constituency which intersects with, or is adjacent to, the </w:t>
      </w:r>
      <w:r w:rsidRPr="00816061">
        <w:rPr>
          <w:rFonts w:ascii="Arial" w:eastAsia="Times New Roman" w:hAnsi="Arial" w:cs="Arial"/>
          <w:sz w:val="24"/>
          <w:szCs w:val="24"/>
          <w:lang w:eastAsia="en-GB"/>
        </w:rPr>
        <w:t>Advisory C</w:t>
      </w:r>
      <w:r w:rsidR="00CB4A22" w:rsidRPr="00816061">
        <w:rPr>
          <w:rFonts w:ascii="Arial" w:eastAsia="Times New Roman" w:hAnsi="Arial" w:cs="Arial"/>
          <w:sz w:val="24"/>
          <w:szCs w:val="24"/>
          <w:lang w:eastAsia="en-GB"/>
        </w:rPr>
        <w:t xml:space="preserve">ommittee area must resign from the </w:t>
      </w:r>
      <w:r w:rsidRPr="00816061">
        <w:rPr>
          <w:rFonts w:ascii="Arial" w:eastAsia="Times New Roman" w:hAnsi="Arial" w:cs="Arial"/>
          <w:sz w:val="24"/>
          <w:szCs w:val="24"/>
          <w:lang w:eastAsia="en-GB"/>
        </w:rPr>
        <w:t>C</w:t>
      </w:r>
      <w:r w:rsidR="00CB4A22" w:rsidRPr="00816061">
        <w:rPr>
          <w:rFonts w:ascii="Arial" w:eastAsia="Times New Roman" w:hAnsi="Arial" w:cs="Arial"/>
          <w:sz w:val="24"/>
          <w:szCs w:val="24"/>
          <w:lang w:eastAsia="en-GB"/>
        </w:rPr>
        <w:t>ommittee</w:t>
      </w:r>
    </w:p>
    <w:p w14:paraId="198E25F0" w14:textId="2A001ABE"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Non-magistrate roles</w:t>
      </w:r>
    </w:p>
    <w:p w14:paraId="7D52264D" w14:textId="50F9E4E6"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Former magistrates should not be recruited as non-magistrate members of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s or sub-committees, otherwise the </w:t>
      </w:r>
      <w:r w:rsidR="00C84578"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ommittees will lose the fresh perspective that people who have no background in the magistracy bring to the role.</w:t>
      </w:r>
    </w:p>
    <w:p w14:paraId="7A9D83D2" w14:textId="1DCF22EC"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 xml:space="preserve">Bench </w:t>
      </w:r>
      <w:r w:rsidR="00C84578" w:rsidRPr="00816061">
        <w:rPr>
          <w:rFonts w:ascii="Arial" w:eastAsia="Calibri" w:hAnsi="Arial" w:cs="Arial"/>
          <w:b/>
          <w:bCs/>
          <w:sz w:val="24"/>
          <w:szCs w:val="24"/>
          <w:lang w:eastAsia="en-GB"/>
        </w:rPr>
        <w:t>c</w:t>
      </w:r>
      <w:r w:rsidRPr="00816061">
        <w:rPr>
          <w:rFonts w:ascii="Arial" w:eastAsia="Calibri" w:hAnsi="Arial" w:cs="Arial"/>
          <w:b/>
          <w:bCs/>
          <w:sz w:val="24"/>
          <w:szCs w:val="24"/>
          <w:lang w:eastAsia="en-GB"/>
        </w:rPr>
        <w:t>hairs</w:t>
      </w:r>
    </w:p>
    <w:p w14:paraId="07D712B8" w14:textId="500F1F98"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While it is not expected that </w:t>
      </w:r>
      <w:r w:rsidR="00A16903" w:rsidRPr="00816061">
        <w:rPr>
          <w:rFonts w:ascii="Arial" w:eastAsia="Times New Roman" w:hAnsi="Arial" w:cs="Arial"/>
          <w:sz w:val="24"/>
          <w:szCs w:val="24"/>
          <w:lang w:eastAsia="en-GB"/>
        </w:rPr>
        <w:t>B</w:t>
      </w:r>
      <w:r w:rsidRPr="00816061">
        <w:rPr>
          <w:rFonts w:ascii="Arial" w:eastAsia="Times New Roman" w:hAnsi="Arial" w:cs="Arial"/>
          <w:sz w:val="24"/>
          <w:szCs w:val="24"/>
          <w:lang w:eastAsia="en-GB"/>
        </w:rPr>
        <w:t xml:space="preserve">ench </w:t>
      </w:r>
      <w:r w:rsidR="00A16903"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hairs/</w:t>
      </w:r>
      <w:r w:rsidR="00A16903" w:rsidRPr="00816061">
        <w:rPr>
          <w:rFonts w:ascii="Arial" w:eastAsia="Times New Roman" w:hAnsi="Arial" w:cs="Arial"/>
          <w:sz w:val="24"/>
          <w:szCs w:val="24"/>
          <w:lang w:eastAsia="en-GB"/>
        </w:rPr>
        <w:t>D</w:t>
      </w:r>
      <w:r w:rsidRPr="00816061">
        <w:rPr>
          <w:rFonts w:ascii="Arial" w:eastAsia="Times New Roman" w:hAnsi="Arial" w:cs="Arial"/>
          <w:sz w:val="24"/>
          <w:szCs w:val="24"/>
          <w:lang w:eastAsia="en-GB"/>
        </w:rPr>
        <w:t>eput</w:t>
      </w:r>
      <w:r w:rsidR="00C84578" w:rsidRPr="00816061">
        <w:rPr>
          <w:rFonts w:ascii="Arial" w:eastAsia="Times New Roman" w:hAnsi="Arial" w:cs="Arial"/>
          <w:sz w:val="24"/>
          <w:szCs w:val="24"/>
          <w:lang w:eastAsia="en-GB"/>
        </w:rPr>
        <w:t xml:space="preserve">y </w:t>
      </w:r>
      <w:r w:rsidR="00A16903" w:rsidRPr="00816061">
        <w:rPr>
          <w:rFonts w:ascii="Arial" w:eastAsia="Times New Roman" w:hAnsi="Arial" w:cs="Arial"/>
          <w:sz w:val="24"/>
          <w:szCs w:val="24"/>
          <w:lang w:eastAsia="en-GB"/>
        </w:rPr>
        <w:t>B</w:t>
      </w:r>
      <w:r w:rsidR="00C84578" w:rsidRPr="00816061">
        <w:rPr>
          <w:rFonts w:ascii="Arial" w:eastAsia="Times New Roman" w:hAnsi="Arial" w:cs="Arial"/>
          <w:sz w:val="24"/>
          <w:szCs w:val="24"/>
          <w:lang w:eastAsia="en-GB"/>
        </w:rPr>
        <w:t xml:space="preserve">ench </w:t>
      </w:r>
      <w:r w:rsidR="00A16903" w:rsidRPr="00816061">
        <w:rPr>
          <w:rFonts w:ascii="Arial" w:eastAsia="Times New Roman" w:hAnsi="Arial" w:cs="Arial"/>
          <w:sz w:val="24"/>
          <w:szCs w:val="24"/>
          <w:lang w:eastAsia="en-GB"/>
        </w:rPr>
        <w:t>C</w:t>
      </w:r>
      <w:r w:rsidR="00C84578" w:rsidRPr="00816061">
        <w:rPr>
          <w:rFonts w:ascii="Arial" w:eastAsia="Times New Roman" w:hAnsi="Arial" w:cs="Arial"/>
          <w:sz w:val="24"/>
          <w:szCs w:val="24"/>
          <w:lang w:eastAsia="en-GB"/>
        </w:rPr>
        <w:t>hairs</w:t>
      </w:r>
      <w:r w:rsidR="0088778D" w:rsidRPr="00816061">
        <w:rPr>
          <w:rFonts w:ascii="Arial" w:eastAsia="Times New Roman" w:hAnsi="Arial" w:cs="Arial"/>
          <w:sz w:val="24"/>
          <w:szCs w:val="24"/>
          <w:lang w:eastAsia="en-GB"/>
        </w:rPr>
        <w:t xml:space="preserve"> </w:t>
      </w:r>
      <w:r w:rsidRPr="00816061">
        <w:rPr>
          <w:rFonts w:ascii="Arial" w:eastAsia="Times New Roman" w:hAnsi="Arial" w:cs="Arial"/>
          <w:sz w:val="24"/>
          <w:szCs w:val="24"/>
          <w:lang w:eastAsia="en-GB"/>
        </w:rPr>
        <w:t xml:space="preserve">should be routinely invited to every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meeting, </w:t>
      </w:r>
      <w:r w:rsidR="0088778D"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ommittees should invite them to at least one general meeting per year.</w:t>
      </w:r>
    </w:p>
    <w:p w14:paraId="4EFB45D8" w14:textId="6AF31F3A"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If necessary, meeting agendas should be constructed to allow </w:t>
      </w:r>
      <w:r w:rsidR="00A16903" w:rsidRPr="00816061">
        <w:rPr>
          <w:rFonts w:ascii="Arial" w:eastAsia="Times New Roman" w:hAnsi="Arial" w:cs="Arial"/>
          <w:sz w:val="24"/>
          <w:szCs w:val="24"/>
          <w:lang w:eastAsia="en-GB"/>
        </w:rPr>
        <w:t>B</w:t>
      </w:r>
      <w:r w:rsidR="00A028C6" w:rsidRPr="00816061">
        <w:rPr>
          <w:rFonts w:ascii="Arial" w:eastAsia="Times New Roman" w:hAnsi="Arial" w:cs="Arial"/>
          <w:sz w:val="24"/>
          <w:szCs w:val="24"/>
          <w:lang w:eastAsia="en-GB"/>
        </w:rPr>
        <w:t xml:space="preserve">ench </w:t>
      </w:r>
      <w:r w:rsidR="00A16903" w:rsidRPr="00816061">
        <w:rPr>
          <w:rFonts w:ascii="Arial" w:eastAsia="Times New Roman" w:hAnsi="Arial" w:cs="Arial"/>
          <w:sz w:val="24"/>
          <w:szCs w:val="24"/>
          <w:lang w:eastAsia="en-GB"/>
        </w:rPr>
        <w:t>C</w:t>
      </w:r>
      <w:r w:rsidR="00A028C6" w:rsidRPr="00816061">
        <w:rPr>
          <w:rFonts w:ascii="Arial" w:eastAsia="Times New Roman" w:hAnsi="Arial" w:cs="Arial"/>
          <w:sz w:val="24"/>
          <w:szCs w:val="24"/>
          <w:lang w:eastAsia="en-GB"/>
        </w:rPr>
        <w:t>hairs/</w:t>
      </w:r>
      <w:r w:rsidR="00A16903" w:rsidRPr="00816061">
        <w:rPr>
          <w:rFonts w:ascii="Arial" w:eastAsia="Times New Roman" w:hAnsi="Arial" w:cs="Arial"/>
          <w:sz w:val="24"/>
          <w:szCs w:val="24"/>
          <w:lang w:eastAsia="en-GB"/>
        </w:rPr>
        <w:t>D</w:t>
      </w:r>
      <w:r w:rsidR="00A028C6" w:rsidRPr="00816061">
        <w:rPr>
          <w:rFonts w:ascii="Arial" w:eastAsia="Times New Roman" w:hAnsi="Arial" w:cs="Arial"/>
          <w:sz w:val="24"/>
          <w:szCs w:val="24"/>
          <w:lang w:eastAsia="en-GB"/>
        </w:rPr>
        <w:t xml:space="preserve">eputy </w:t>
      </w:r>
      <w:r w:rsidR="00A16903" w:rsidRPr="00816061">
        <w:rPr>
          <w:rFonts w:ascii="Arial" w:eastAsia="Times New Roman" w:hAnsi="Arial" w:cs="Arial"/>
          <w:sz w:val="24"/>
          <w:szCs w:val="24"/>
          <w:lang w:eastAsia="en-GB"/>
        </w:rPr>
        <w:t>B</w:t>
      </w:r>
      <w:r w:rsidR="00A028C6" w:rsidRPr="00816061">
        <w:rPr>
          <w:rFonts w:ascii="Arial" w:eastAsia="Times New Roman" w:hAnsi="Arial" w:cs="Arial"/>
          <w:sz w:val="24"/>
          <w:szCs w:val="24"/>
          <w:lang w:eastAsia="en-GB"/>
        </w:rPr>
        <w:t xml:space="preserve">ench </w:t>
      </w:r>
      <w:r w:rsidR="00A16903" w:rsidRPr="00816061">
        <w:rPr>
          <w:rFonts w:ascii="Arial" w:eastAsia="Times New Roman" w:hAnsi="Arial" w:cs="Arial"/>
          <w:sz w:val="24"/>
          <w:szCs w:val="24"/>
          <w:lang w:eastAsia="en-GB"/>
        </w:rPr>
        <w:t>C</w:t>
      </w:r>
      <w:r w:rsidR="00A028C6" w:rsidRPr="00816061">
        <w:rPr>
          <w:rFonts w:ascii="Arial" w:eastAsia="Times New Roman" w:hAnsi="Arial" w:cs="Arial"/>
          <w:sz w:val="24"/>
          <w:szCs w:val="24"/>
          <w:lang w:eastAsia="en-GB"/>
        </w:rPr>
        <w:t xml:space="preserve">hairs </w:t>
      </w:r>
      <w:r w:rsidRPr="00816061">
        <w:rPr>
          <w:rFonts w:ascii="Arial" w:eastAsia="Times New Roman" w:hAnsi="Arial" w:cs="Arial"/>
          <w:sz w:val="24"/>
          <w:szCs w:val="24"/>
          <w:lang w:eastAsia="en-GB"/>
        </w:rPr>
        <w:t xml:space="preserve">to withdraw at such time as the </w:t>
      </w:r>
      <w:r w:rsidR="00A028C6"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 comes to matters such as candidates for appointment and conduct cases.</w:t>
      </w:r>
    </w:p>
    <w:p w14:paraId="308073D7" w14:textId="0C01E1B2" w:rsidR="00CB4A22" w:rsidRPr="00F671FA"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lastRenderedPageBreak/>
        <w:t xml:space="preserve">Bench </w:t>
      </w:r>
      <w:r w:rsidR="00A16903"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 xml:space="preserve">hairs must not sit in on interviews for new magistrates or be present </w:t>
      </w:r>
      <w:r w:rsidRPr="00F671FA">
        <w:rPr>
          <w:rFonts w:ascii="Arial" w:eastAsia="Times New Roman" w:hAnsi="Arial" w:cs="Arial"/>
          <w:sz w:val="24"/>
          <w:szCs w:val="24"/>
          <w:lang w:eastAsia="en-GB"/>
        </w:rPr>
        <w:t>during discussions about candidates or conduct matters.</w:t>
      </w:r>
    </w:p>
    <w:p w14:paraId="5E28B801" w14:textId="1CE6298B"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Outside these constraints it is permissible for </w:t>
      </w:r>
      <w:r w:rsidR="00D06741" w:rsidRPr="00816061">
        <w:rPr>
          <w:rFonts w:ascii="Arial" w:eastAsia="Times New Roman" w:hAnsi="Arial" w:cs="Arial"/>
          <w:sz w:val="24"/>
          <w:szCs w:val="24"/>
          <w:lang w:eastAsia="en-GB"/>
        </w:rPr>
        <w:t>B</w:t>
      </w:r>
      <w:r w:rsidRPr="00816061">
        <w:rPr>
          <w:rFonts w:ascii="Arial" w:eastAsia="Times New Roman" w:hAnsi="Arial" w:cs="Arial"/>
          <w:sz w:val="24"/>
          <w:szCs w:val="24"/>
          <w:lang w:eastAsia="en-GB"/>
        </w:rPr>
        <w:t xml:space="preserve">ench </w:t>
      </w:r>
      <w:r w:rsidR="00D06741"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hairs</w:t>
      </w:r>
      <w:r w:rsidR="00D06741" w:rsidRPr="00816061">
        <w:rPr>
          <w:rFonts w:ascii="Arial" w:eastAsia="Times New Roman" w:hAnsi="Arial" w:cs="Arial"/>
          <w:sz w:val="24"/>
          <w:szCs w:val="24"/>
          <w:lang w:eastAsia="en-GB"/>
        </w:rPr>
        <w:t>/D</w:t>
      </w:r>
      <w:r w:rsidR="00BE7791" w:rsidRPr="00816061">
        <w:rPr>
          <w:rFonts w:ascii="Arial" w:eastAsia="Times New Roman" w:hAnsi="Arial" w:cs="Arial"/>
          <w:sz w:val="24"/>
          <w:szCs w:val="24"/>
          <w:lang w:eastAsia="en-GB"/>
        </w:rPr>
        <w:t xml:space="preserve">eputy </w:t>
      </w:r>
      <w:r w:rsidR="00D06741" w:rsidRPr="00816061">
        <w:rPr>
          <w:rFonts w:ascii="Arial" w:eastAsia="Times New Roman" w:hAnsi="Arial" w:cs="Arial"/>
          <w:sz w:val="24"/>
          <w:szCs w:val="24"/>
          <w:lang w:eastAsia="en-GB"/>
        </w:rPr>
        <w:t>B</w:t>
      </w:r>
      <w:r w:rsidR="00BE7791" w:rsidRPr="00816061">
        <w:rPr>
          <w:rFonts w:ascii="Arial" w:eastAsia="Times New Roman" w:hAnsi="Arial" w:cs="Arial"/>
          <w:sz w:val="24"/>
          <w:szCs w:val="24"/>
          <w:lang w:eastAsia="en-GB"/>
        </w:rPr>
        <w:t xml:space="preserve">ench </w:t>
      </w:r>
      <w:r w:rsidR="00D06741" w:rsidRPr="00816061">
        <w:rPr>
          <w:rFonts w:ascii="Arial" w:eastAsia="Times New Roman" w:hAnsi="Arial" w:cs="Arial"/>
          <w:sz w:val="24"/>
          <w:szCs w:val="24"/>
          <w:lang w:eastAsia="en-GB"/>
        </w:rPr>
        <w:t>C</w:t>
      </w:r>
      <w:r w:rsidR="00BE7791" w:rsidRPr="00816061">
        <w:rPr>
          <w:rFonts w:ascii="Arial" w:eastAsia="Times New Roman" w:hAnsi="Arial" w:cs="Arial"/>
          <w:sz w:val="24"/>
          <w:szCs w:val="24"/>
          <w:lang w:eastAsia="en-GB"/>
        </w:rPr>
        <w:t xml:space="preserve">hairs </w:t>
      </w:r>
      <w:r w:rsidRPr="00816061">
        <w:rPr>
          <w:rFonts w:ascii="Arial" w:eastAsia="Times New Roman" w:hAnsi="Arial" w:cs="Arial"/>
          <w:sz w:val="24"/>
          <w:szCs w:val="24"/>
          <w:lang w:eastAsia="en-GB"/>
        </w:rPr>
        <w:t xml:space="preserve">to be invited to attend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meetings in a non-voting “consultant” capacity if they can provide relevant and first-hand information that would help the </w:t>
      </w:r>
      <w:r w:rsidR="00BE7791"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 xml:space="preserve">ommittee to have the most informed debate about certain issues. </w:t>
      </w:r>
    </w:p>
    <w:p w14:paraId="23E5C5D2" w14:textId="44D48B8B" w:rsidR="00CB4A22" w:rsidRPr="00816061" w:rsidRDefault="00CB4A22" w:rsidP="005662D3">
      <w:pPr>
        <w:keepNext/>
        <w:keepLines/>
        <w:spacing w:before="40"/>
        <w:outlineLvl w:val="1"/>
        <w:rPr>
          <w:rFonts w:ascii="Arial" w:eastAsia="Calibri" w:hAnsi="Arial" w:cs="Arial"/>
          <w:b/>
          <w:bCs/>
          <w:sz w:val="28"/>
          <w:szCs w:val="28"/>
          <w:lang w:eastAsia="en-GB"/>
        </w:rPr>
      </w:pPr>
      <w:bookmarkStart w:id="11" w:name="_Toc108106295"/>
      <w:r w:rsidRPr="00816061">
        <w:rPr>
          <w:rFonts w:ascii="Arial" w:eastAsiaTheme="majorEastAsia" w:hAnsi="Arial" w:cs="Arial"/>
          <w:b/>
          <w:bCs/>
          <w:sz w:val="28"/>
          <w:szCs w:val="28"/>
          <w:lang w:eastAsia="en-GB"/>
        </w:rPr>
        <w:t xml:space="preserve">Recruiting members to </w:t>
      </w:r>
      <w:r w:rsidR="009F23AA" w:rsidRPr="00816061">
        <w:rPr>
          <w:rFonts w:ascii="Arial" w:eastAsiaTheme="majorEastAsia" w:hAnsi="Arial" w:cs="Arial"/>
          <w:b/>
          <w:bCs/>
          <w:sz w:val="28"/>
          <w:szCs w:val="28"/>
          <w:lang w:eastAsia="en-GB"/>
        </w:rPr>
        <w:t>Advisory Committee</w:t>
      </w:r>
      <w:r w:rsidRPr="00816061">
        <w:rPr>
          <w:rFonts w:ascii="Arial" w:eastAsiaTheme="majorEastAsia" w:hAnsi="Arial" w:cs="Arial"/>
          <w:b/>
          <w:bCs/>
          <w:sz w:val="28"/>
          <w:szCs w:val="28"/>
          <w:lang w:eastAsia="en-GB"/>
        </w:rPr>
        <w:t>s</w:t>
      </w:r>
      <w:bookmarkEnd w:id="11"/>
    </w:p>
    <w:p w14:paraId="59B4CBBB" w14:textId="21BC9641"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 recruitment and selection process for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members falls within the remit of the Office for the Commissioner for Public Appointments (OCPA) and must accord with the principles underpinning the Cabinet Office Governance Code on Public Appointments</w:t>
      </w:r>
      <w:r w:rsidRPr="00816061">
        <w:rPr>
          <w:rFonts w:ascii="Arial" w:eastAsia="Times New Roman" w:hAnsi="Arial" w:cs="Arial"/>
          <w:sz w:val="24"/>
          <w:szCs w:val="24"/>
          <w:vertAlign w:val="superscript"/>
          <w:lang w:eastAsia="en-GB"/>
        </w:rPr>
        <w:footnoteReference w:id="5"/>
      </w:r>
      <w:r w:rsidRPr="00816061">
        <w:rPr>
          <w:rFonts w:ascii="Arial" w:eastAsia="Times New Roman" w:hAnsi="Arial" w:cs="Arial"/>
          <w:sz w:val="24"/>
          <w:szCs w:val="24"/>
          <w:lang w:eastAsia="en-GB"/>
        </w:rPr>
        <w:t>.</w:t>
      </w:r>
    </w:p>
    <w:p w14:paraId="68E7187A" w14:textId="350A8F59"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Any recruitment activity which entails a cost must be given prior approval by the relevant HMCTS </w:t>
      </w:r>
      <w:r w:rsidR="0037104A" w:rsidRPr="00816061">
        <w:rPr>
          <w:rFonts w:ascii="Arial" w:eastAsia="Times New Roman" w:hAnsi="Arial" w:cs="Arial"/>
          <w:sz w:val="24"/>
          <w:szCs w:val="24"/>
          <w:lang w:eastAsia="en-GB"/>
        </w:rPr>
        <w:t xml:space="preserve">or Judicial Office </w:t>
      </w:r>
      <w:r w:rsidRPr="00816061">
        <w:rPr>
          <w:rFonts w:ascii="Arial" w:eastAsia="Times New Roman" w:hAnsi="Arial" w:cs="Arial"/>
          <w:sz w:val="24"/>
          <w:szCs w:val="24"/>
          <w:lang w:eastAsia="en-GB"/>
        </w:rPr>
        <w:t>official</w:t>
      </w:r>
      <w:r w:rsidR="00065AD2" w:rsidRPr="00816061">
        <w:rPr>
          <w:rFonts w:ascii="Arial" w:eastAsia="Times New Roman" w:hAnsi="Arial" w:cs="Arial"/>
          <w:sz w:val="24"/>
          <w:szCs w:val="24"/>
          <w:lang w:eastAsia="en-GB"/>
        </w:rPr>
        <w:t xml:space="preserve"> with budget responsibilities</w:t>
      </w:r>
      <w:r w:rsidRPr="00816061">
        <w:rPr>
          <w:rFonts w:ascii="Arial" w:eastAsia="Times New Roman" w:hAnsi="Arial" w:cs="Arial"/>
          <w:sz w:val="24"/>
          <w:szCs w:val="24"/>
          <w:lang w:eastAsia="en-GB"/>
        </w:rPr>
        <w:t>.</w:t>
      </w:r>
    </w:p>
    <w:p w14:paraId="0D8B899A" w14:textId="77777777" w:rsidR="00D21817" w:rsidRPr="00816061" w:rsidRDefault="00D21817" w:rsidP="00D21817">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It is recommended that advertisements emphasise that the Committee would particularly welcome applications from groups under-represented amongst its membership and specify those groups when advertising. </w:t>
      </w:r>
    </w:p>
    <w:p w14:paraId="08C4F7FE" w14:textId="77777777" w:rsidR="00B33014" w:rsidRPr="00B33014" w:rsidRDefault="00D21817" w:rsidP="00D21817">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Advisory Committees recruiting in Wales are required to give particular attention to the requirements of their respective Welsh language schemes.</w:t>
      </w:r>
      <w:r w:rsidR="00B33014" w:rsidRPr="00B33014">
        <w:rPr>
          <w:rFonts w:ascii="Arial" w:eastAsia="Times New Roman" w:hAnsi="Arial" w:cs="Arial"/>
          <w:sz w:val="24"/>
          <w:szCs w:val="24"/>
          <w:lang w:eastAsia="en-GB"/>
        </w:rPr>
        <w:t xml:space="preserve"> </w:t>
      </w:r>
    </w:p>
    <w:p w14:paraId="65456753" w14:textId="4ECE13C4" w:rsidR="00D21817" w:rsidRPr="00816061" w:rsidRDefault="00B33014" w:rsidP="00D21817">
      <w:pPr>
        <w:numPr>
          <w:ilvl w:val="1"/>
          <w:numId w:val="2"/>
        </w:numPr>
        <w:rPr>
          <w:rFonts w:ascii="Arial" w:eastAsia="Calibri" w:hAnsi="Arial" w:cs="Arial"/>
          <w:sz w:val="24"/>
          <w:szCs w:val="24"/>
          <w:lang w:eastAsia="en-GB"/>
        </w:rPr>
      </w:pPr>
      <w:r>
        <w:rPr>
          <w:rFonts w:ascii="Arial" w:eastAsia="Times New Roman" w:hAnsi="Arial" w:cs="Arial"/>
          <w:sz w:val="24"/>
          <w:szCs w:val="24"/>
          <w:lang w:eastAsia="en-GB"/>
        </w:rPr>
        <w:t xml:space="preserve">Applicants to </w:t>
      </w:r>
      <w:r w:rsidRPr="00816061">
        <w:rPr>
          <w:rFonts w:ascii="Arial" w:eastAsia="Times New Roman" w:hAnsi="Arial" w:cs="Arial"/>
          <w:sz w:val="24"/>
          <w:szCs w:val="24"/>
          <w:lang w:eastAsia="en-GB"/>
        </w:rPr>
        <w:t>Advisory Committees should complete the application form to Advisory Committees on Justices of the Peace (</w:t>
      </w:r>
      <w:r w:rsidRPr="00D92395">
        <w:rPr>
          <w:rFonts w:ascii="Arial" w:eastAsia="Times New Roman" w:hAnsi="Arial" w:cs="Arial"/>
          <w:b/>
          <w:bCs/>
          <w:sz w:val="24"/>
          <w:szCs w:val="24"/>
          <w:lang w:eastAsia="en-GB"/>
        </w:rPr>
        <w:t>Appendix 1B</w:t>
      </w:r>
      <w:r w:rsidR="00585BC3">
        <w:rPr>
          <w:rFonts w:ascii="Arial" w:eastAsia="Times New Roman" w:hAnsi="Arial" w:cs="Arial"/>
          <w:b/>
          <w:bCs/>
          <w:sz w:val="24"/>
          <w:szCs w:val="24"/>
          <w:lang w:eastAsia="en-GB"/>
        </w:rPr>
        <w:t xml:space="preserve"> (Part 2)</w:t>
      </w:r>
      <w:r w:rsidRPr="00620B37">
        <w:rPr>
          <w:rFonts w:ascii="Arial" w:eastAsia="Times New Roman" w:hAnsi="Arial" w:cs="Arial"/>
          <w:sz w:val="24"/>
          <w:szCs w:val="24"/>
          <w:lang w:eastAsia="en-GB"/>
        </w:rPr>
        <w:t>)</w:t>
      </w:r>
      <w:r w:rsidR="004A06E1">
        <w:rPr>
          <w:rFonts w:ascii="Arial" w:eastAsia="Times New Roman" w:hAnsi="Arial" w:cs="Arial"/>
          <w:sz w:val="24"/>
          <w:szCs w:val="24"/>
          <w:lang w:eastAsia="en-GB"/>
        </w:rPr>
        <w:t xml:space="preserve">. Candidates should also be made aware of </w:t>
      </w:r>
      <w:r w:rsidR="00535B89">
        <w:rPr>
          <w:rFonts w:ascii="Arial" w:eastAsia="Times New Roman" w:hAnsi="Arial" w:cs="Arial"/>
          <w:sz w:val="24"/>
          <w:szCs w:val="24"/>
          <w:lang w:eastAsia="en-GB"/>
        </w:rPr>
        <w:t>the guidance for applicants to Advisory Committee membership (</w:t>
      </w:r>
      <w:r w:rsidR="00535B89" w:rsidRPr="00D92395">
        <w:rPr>
          <w:rFonts w:ascii="Arial" w:eastAsia="Times New Roman" w:hAnsi="Arial" w:cs="Arial"/>
          <w:b/>
          <w:bCs/>
          <w:sz w:val="24"/>
          <w:szCs w:val="24"/>
          <w:lang w:eastAsia="en-GB"/>
        </w:rPr>
        <w:t>Appendix 1</w:t>
      </w:r>
      <w:r w:rsidR="008F154D">
        <w:rPr>
          <w:rFonts w:ascii="Arial" w:eastAsia="Times New Roman" w:hAnsi="Arial" w:cs="Arial"/>
          <w:b/>
          <w:bCs/>
          <w:sz w:val="24"/>
          <w:szCs w:val="24"/>
          <w:lang w:eastAsia="en-GB"/>
        </w:rPr>
        <w:t>B (Part 1)</w:t>
      </w:r>
      <w:r w:rsidR="00535B89">
        <w:rPr>
          <w:rFonts w:ascii="Arial" w:eastAsia="Times New Roman" w:hAnsi="Arial" w:cs="Arial"/>
          <w:sz w:val="24"/>
          <w:szCs w:val="24"/>
          <w:lang w:eastAsia="en-GB"/>
        </w:rPr>
        <w:t xml:space="preserve">). </w:t>
      </w:r>
      <w:r w:rsidRPr="00816061">
        <w:rPr>
          <w:rFonts w:ascii="Arial" w:eastAsia="Times New Roman" w:hAnsi="Arial" w:cs="Arial"/>
          <w:sz w:val="24"/>
          <w:szCs w:val="24"/>
          <w:lang w:eastAsia="en-GB"/>
        </w:rPr>
        <w:t xml:space="preserve"> </w:t>
      </w:r>
    </w:p>
    <w:p w14:paraId="7AE7F6E7" w14:textId="77777777"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Magistrate members</w:t>
      </w:r>
    </w:p>
    <w:p w14:paraId="2FF7F215" w14:textId="77777777"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Vacancies for magistrate members must be advertised to all magistrates within the area.</w:t>
      </w:r>
    </w:p>
    <w:p w14:paraId="16B531C4" w14:textId="44727616"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Non-magistrate members</w:t>
      </w:r>
    </w:p>
    <w:p w14:paraId="4042F3C3" w14:textId="1623447E"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Vacancies for non-magistrate members must be advertised on the Cabinet Office’s </w:t>
      </w:r>
      <w:r w:rsidR="00F055D4" w:rsidRPr="00816061">
        <w:rPr>
          <w:rFonts w:ascii="Arial" w:eastAsia="Times New Roman" w:hAnsi="Arial" w:cs="Arial"/>
          <w:sz w:val="24"/>
          <w:szCs w:val="24"/>
          <w:lang w:eastAsia="en-GB"/>
        </w:rPr>
        <w:t>P</w:t>
      </w:r>
      <w:r w:rsidRPr="00816061">
        <w:rPr>
          <w:rFonts w:ascii="Arial" w:eastAsia="Times New Roman" w:hAnsi="Arial" w:cs="Arial"/>
          <w:sz w:val="24"/>
          <w:szCs w:val="24"/>
          <w:lang w:eastAsia="en-GB"/>
        </w:rPr>
        <w:t xml:space="preserve">ublic </w:t>
      </w:r>
      <w:r w:rsidR="00F055D4" w:rsidRPr="00816061">
        <w:rPr>
          <w:rFonts w:ascii="Arial" w:eastAsia="Times New Roman" w:hAnsi="Arial" w:cs="Arial"/>
          <w:sz w:val="24"/>
          <w:szCs w:val="24"/>
          <w:lang w:eastAsia="en-GB"/>
        </w:rPr>
        <w:t>A</w:t>
      </w:r>
      <w:r w:rsidRPr="00816061">
        <w:rPr>
          <w:rFonts w:ascii="Arial" w:eastAsia="Times New Roman" w:hAnsi="Arial" w:cs="Arial"/>
          <w:sz w:val="24"/>
          <w:szCs w:val="24"/>
          <w:lang w:eastAsia="en-GB"/>
        </w:rPr>
        <w:t xml:space="preserve">ppointments website: </w:t>
      </w:r>
      <w:hyperlink r:id="rId12" w:history="1">
        <w:r w:rsidR="00D538EA" w:rsidRPr="00816061">
          <w:rPr>
            <w:rStyle w:val="Hyperlink"/>
            <w:rFonts w:ascii="Arial" w:eastAsia="Times New Roman" w:hAnsi="Arial" w:cs="Arial"/>
            <w:color w:val="auto"/>
            <w:sz w:val="24"/>
            <w:szCs w:val="24"/>
            <w:lang w:eastAsia="en-GB"/>
          </w:rPr>
          <w:t>https://publicappointments.cabinetoffice.gov.uk/</w:t>
        </w:r>
      </w:hyperlink>
      <w:r w:rsidR="00CD47AA" w:rsidRPr="00274141">
        <w:rPr>
          <w:rStyle w:val="Hyperlink"/>
          <w:rFonts w:ascii="Arial" w:eastAsia="Times New Roman" w:hAnsi="Arial" w:cs="Arial"/>
          <w:color w:val="auto"/>
          <w:sz w:val="24"/>
          <w:szCs w:val="24"/>
          <w:u w:val="none"/>
          <w:lang w:eastAsia="en-GB"/>
        </w:rPr>
        <w:t>.</w:t>
      </w:r>
      <w:r w:rsidR="00A06F33" w:rsidRPr="00816061">
        <w:rPr>
          <w:rFonts w:ascii="Arial" w:eastAsia="Times New Roman" w:hAnsi="Arial" w:cs="Arial"/>
          <w:sz w:val="24"/>
          <w:szCs w:val="24"/>
          <w:lang w:eastAsia="en-GB"/>
        </w:rPr>
        <w:t xml:space="preserve"> </w:t>
      </w:r>
    </w:p>
    <w:p w14:paraId="64027D30" w14:textId="3155FD9C" w:rsidR="00CB4A22" w:rsidRPr="00816061" w:rsidRDefault="00B33014" w:rsidP="005662D3">
      <w:pPr>
        <w:numPr>
          <w:ilvl w:val="1"/>
          <w:numId w:val="2"/>
        </w:numPr>
        <w:rPr>
          <w:rFonts w:ascii="Arial" w:eastAsia="Calibri" w:hAnsi="Arial" w:cs="Arial"/>
          <w:sz w:val="24"/>
          <w:szCs w:val="24"/>
          <w:lang w:eastAsia="en-GB"/>
        </w:rPr>
      </w:pPr>
      <w:r>
        <w:rPr>
          <w:rFonts w:ascii="Arial" w:eastAsia="Times New Roman" w:hAnsi="Arial" w:cs="Arial"/>
          <w:sz w:val="24"/>
          <w:szCs w:val="24"/>
          <w:lang w:eastAsia="en-GB"/>
        </w:rPr>
        <w:t xml:space="preserve">Completed application forms should be </w:t>
      </w:r>
      <w:r w:rsidR="00CB4A22" w:rsidRPr="00816061">
        <w:rPr>
          <w:rFonts w:ascii="Arial" w:eastAsia="Times New Roman" w:hAnsi="Arial" w:cs="Arial"/>
          <w:sz w:val="24"/>
          <w:szCs w:val="24"/>
          <w:lang w:eastAsia="en-GB"/>
        </w:rPr>
        <w:t>email</w:t>
      </w:r>
      <w:r>
        <w:rPr>
          <w:rFonts w:ascii="Arial" w:eastAsia="Times New Roman" w:hAnsi="Arial" w:cs="Arial"/>
          <w:sz w:val="24"/>
          <w:szCs w:val="24"/>
          <w:lang w:eastAsia="en-GB"/>
        </w:rPr>
        <w:t>ed</w:t>
      </w:r>
      <w:r w:rsidR="00CB4A22" w:rsidRPr="00816061">
        <w:rPr>
          <w:rFonts w:ascii="Arial" w:eastAsia="Times New Roman" w:hAnsi="Arial" w:cs="Arial"/>
          <w:sz w:val="24"/>
          <w:szCs w:val="24"/>
          <w:lang w:eastAsia="en-GB"/>
        </w:rPr>
        <w:t xml:space="preserve"> with any attachments to: </w:t>
      </w:r>
      <w:hyperlink r:id="rId13" w:history="1">
        <w:r w:rsidR="00CB4A22" w:rsidRPr="00816061">
          <w:rPr>
            <w:rFonts w:ascii="Arial" w:eastAsia="Times New Roman" w:hAnsi="Arial" w:cs="Arial"/>
            <w:sz w:val="24"/>
            <w:szCs w:val="24"/>
            <w:u w:val="single"/>
            <w:lang w:eastAsia="en-GB"/>
          </w:rPr>
          <w:t>publicappointmentsteam@justice.gsi.gov.uk</w:t>
        </w:r>
      </w:hyperlink>
      <w:r w:rsidR="00CB4A22" w:rsidRPr="00816061">
        <w:rPr>
          <w:rFonts w:ascii="Arial" w:eastAsia="Times New Roman" w:hAnsi="Arial" w:cs="Arial"/>
          <w:sz w:val="24"/>
          <w:szCs w:val="24"/>
          <w:lang w:eastAsia="en-GB"/>
        </w:rPr>
        <w:t xml:space="preserve">. </w:t>
      </w:r>
    </w:p>
    <w:p w14:paraId="2EA17A1A" w14:textId="5EB71E0E" w:rsidR="00CB4A22" w:rsidRPr="00F671FA" w:rsidRDefault="00CB4A22" w:rsidP="00F671FA">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For enquiries relating to the placement of vacancies contact</w:t>
      </w:r>
      <w:r w:rsidR="00116AA9" w:rsidRPr="00816061">
        <w:rPr>
          <w:rFonts w:ascii="Arial" w:eastAsia="Times New Roman" w:hAnsi="Arial" w:cs="Arial"/>
          <w:sz w:val="24"/>
          <w:szCs w:val="24"/>
          <w:lang w:eastAsia="en-GB"/>
        </w:rPr>
        <w:t xml:space="preserve"> the same email address. </w:t>
      </w:r>
    </w:p>
    <w:p w14:paraId="42515E02" w14:textId="5D372CE8"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All publicity material should display the Commissioner for Public Appointments’ regulatory kite mark (available from Judicial </w:t>
      </w:r>
      <w:r w:rsidR="00406EBA" w:rsidRPr="00816061">
        <w:rPr>
          <w:rFonts w:ascii="Arial" w:eastAsia="Times New Roman" w:hAnsi="Arial" w:cs="Arial"/>
          <w:sz w:val="24"/>
          <w:szCs w:val="24"/>
          <w:lang w:eastAsia="en-GB"/>
        </w:rPr>
        <w:t xml:space="preserve">Office </w:t>
      </w:r>
      <w:r w:rsidRPr="00816061">
        <w:rPr>
          <w:rFonts w:ascii="Arial" w:eastAsia="Times New Roman" w:hAnsi="Arial" w:cs="Arial"/>
          <w:sz w:val="24"/>
          <w:szCs w:val="24"/>
          <w:lang w:eastAsia="en-GB"/>
        </w:rPr>
        <w:t>HR).</w:t>
      </w:r>
    </w:p>
    <w:p w14:paraId="281E30A0" w14:textId="77777777" w:rsidR="00CB4A22" w:rsidRPr="00816061" w:rsidRDefault="00CB4A22" w:rsidP="005662D3">
      <w:pPr>
        <w:keepNext/>
        <w:keepLines/>
        <w:spacing w:before="40"/>
        <w:outlineLvl w:val="1"/>
        <w:rPr>
          <w:rFonts w:ascii="Arial" w:eastAsiaTheme="majorEastAsia" w:hAnsi="Arial" w:cs="Arial"/>
          <w:b/>
          <w:bCs/>
          <w:sz w:val="28"/>
          <w:szCs w:val="28"/>
          <w:lang w:eastAsia="en-GB"/>
        </w:rPr>
      </w:pPr>
      <w:bookmarkStart w:id="12" w:name="_Toc108106296"/>
      <w:r w:rsidRPr="00816061">
        <w:rPr>
          <w:rFonts w:ascii="Arial" w:eastAsiaTheme="majorEastAsia" w:hAnsi="Arial" w:cs="Arial"/>
          <w:b/>
          <w:bCs/>
          <w:sz w:val="28"/>
          <w:szCs w:val="28"/>
          <w:lang w:eastAsia="en-GB"/>
        </w:rPr>
        <w:lastRenderedPageBreak/>
        <w:t>Application and selection</w:t>
      </w:r>
      <w:bookmarkEnd w:id="12"/>
    </w:p>
    <w:p w14:paraId="073EF575" w14:textId="12CF0A6D"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Application</w:t>
      </w:r>
      <w:r w:rsidR="00976C3B" w:rsidRPr="00816061">
        <w:rPr>
          <w:rFonts w:ascii="Arial" w:eastAsia="Calibri" w:hAnsi="Arial" w:cs="Arial"/>
          <w:b/>
          <w:bCs/>
          <w:sz w:val="24"/>
          <w:szCs w:val="24"/>
          <w:lang w:eastAsia="en-GB"/>
        </w:rPr>
        <w:t xml:space="preserve"> procedure for Advisory Committee members</w:t>
      </w:r>
    </w:p>
    <w:p w14:paraId="1A0E651F" w14:textId="77777777"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These principles apply to the handling of all applications:</w:t>
      </w:r>
    </w:p>
    <w:p w14:paraId="354A1A5F" w14:textId="77777777" w:rsidR="00CB4A22" w:rsidRPr="00816061" w:rsidRDefault="00CB4A22" w:rsidP="005662D3">
      <w:pPr>
        <w:numPr>
          <w:ilvl w:val="0"/>
          <w:numId w:val="11"/>
        </w:numPr>
        <w:rPr>
          <w:rFonts w:ascii="Arial" w:eastAsia="Calibri" w:hAnsi="Arial" w:cs="Arial"/>
          <w:sz w:val="24"/>
          <w:szCs w:val="24"/>
          <w:lang w:eastAsia="en-GB"/>
        </w:rPr>
      </w:pPr>
      <w:r w:rsidRPr="00816061">
        <w:rPr>
          <w:rFonts w:ascii="Arial" w:eastAsia="Times New Roman" w:hAnsi="Arial" w:cs="Arial"/>
          <w:sz w:val="24"/>
          <w:szCs w:val="24"/>
          <w:lang w:eastAsia="en-GB"/>
        </w:rPr>
        <w:t>applications must be handled fairly, consistently and expeditiously;</w:t>
      </w:r>
    </w:p>
    <w:p w14:paraId="76E28C9E" w14:textId="56BCA6AF" w:rsidR="00CB4A22" w:rsidRPr="00816061" w:rsidRDefault="00CB4A22" w:rsidP="005662D3">
      <w:pPr>
        <w:numPr>
          <w:ilvl w:val="0"/>
          <w:numId w:val="11"/>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candidates must be assessed on merit – no other factors must be </w:t>
      </w:r>
      <w:r w:rsidR="000C32A1" w:rsidRPr="00816061">
        <w:rPr>
          <w:rFonts w:ascii="Arial" w:eastAsia="Times New Roman" w:hAnsi="Arial" w:cs="Arial"/>
          <w:sz w:val="24"/>
          <w:szCs w:val="24"/>
          <w:lang w:eastAsia="en-GB"/>
        </w:rPr>
        <w:t>considered</w:t>
      </w:r>
      <w:r w:rsidRPr="00816061">
        <w:rPr>
          <w:rFonts w:ascii="Arial" w:eastAsia="Times New Roman" w:hAnsi="Arial" w:cs="Arial"/>
          <w:sz w:val="24"/>
          <w:szCs w:val="24"/>
          <w:lang w:eastAsia="en-GB"/>
        </w:rPr>
        <w:t>;</w:t>
      </w:r>
    </w:p>
    <w:p w14:paraId="6C398EFE" w14:textId="77777777" w:rsidR="00CB4A22" w:rsidRPr="00816061" w:rsidRDefault="00CB4A22" w:rsidP="005662D3">
      <w:pPr>
        <w:numPr>
          <w:ilvl w:val="0"/>
          <w:numId w:val="11"/>
        </w:numPr>
        <w:rPr>
          <w:rFonts w:ascii="Arial" w:eastAsia="Calibri" w:hAnsi="Arial" w:cs="Arial"/>
          <w:sz w:val="24"/>
          <w:szCs w:val="24"/>
          <w:lang w:eastAsia="en-GB"/>
        </w:rPr>
      </w:pPr>
      <w:r w:rsidRPr="00816061">
        <w:rPr>
          <w:rFonts w:ascii="Arial" w:eastAsia="Times New Roman" w:hAnsi="Arial" w:cs="Arial"/>
          <w:sz w:val="24"/>
          <w:szCs w:val="24"/>
          <w:lang w:eastAsia="en-GB"/>
        </w:rPr>
        <w:t>candidates must be treated with courtesy and respect;</w:t>
      </w:r>
    </w:p>
    <w:p w14:paraId="772FA161" w14:textId="7F5156BD" w:rsidR="00CB4A22" w:rsidRPr="00816061" w:rsidRDefault="00CB4A22" w:rsidP="005662D3">
      <w:pPr>
        <w:numPr>
          <w:ilvl w:val="0"/>
          <w:numId w:val="11"/>
        </w:numPr>
        <w:rPr>
          <w:rFonts w:ascii="Arial" w:eastAsia="Calibri" w:hAnsi="Arial" w:cs="Arial"/>
          <w:sz w:val="24"/>
          <w:szCs w:val="24"/>
          <w:lang w:eastAsia="en-GB"/>
        </w:rPr>
      </w:pPr>
      <w:r w:rsidRPr="00816061">
        <w:rPr>
          <w:rFonts w:ascii="Arial" w:eastAsia="Times New Roman" w:hAnsi="Arial" w:cs="Arial"/>
          <w:sz w:val="24"/>
          <w:szCs w:val="24"/>
          <w:lang w:eastAsia="en-GB"/>
        </w:rPr>
        <w:t>it is unlawful for candidates to be excluded or disadvantaged based on any protected characteristics as set out in the Equality Act 2010</w:t>
      </w:r>
      <w:r w:rsidRPr="00816061">
        <w:rPr>
          <w:rFonts w:ascii="Arial" w:eastAsia="Times New Roman" w:hAnsi="Arial" w:cs="Arial"/>
          <w:sz w:val="24"/>
          <w:szCs w:val="24"/>
          <w:vertAlign w:val="superscript"/>
          <w:lang w:eastAsia="en-GB"/>
        </w:rPr>
        <w:footnoteReference w:id="6"/>
      </w:r>
      <w:r w:rsidRPr="00816061">
        <w:rPr>
          <w:rFonts w:ascii="Arial" w:eastAsia="Times New Roman" w:hAnsi="Arial" w:cs="Arial"/>
          <w:sz w:val="24"/>
          <w:szCs w:val="24"/>
          <w:lang w:eastAsia="en-GB"/>
        </w:rPr>
        <w:t>; and</w:t>
      </w:r>
    </w:p>
    <w:p w14:paraId="794EF0DC" w14:textId="77777777" w:rsidR="00CB4A22" w:rsidRPr="00816061" w:rsidRDefault="00CB4A22" w:rsidP="005662D3">
      <w:pPr>
        <w:numPr>
          <w:ilvl w:val="0"/>
          <w:numId w:val="11"/>
        </w:numPr>
        <w:rPr>
          <w:rFonts w:ascii="Arial" w:eastAsia="Calibri" w:hAnsi="Arial" w:cs="Arial"/>
          <w:sz w:val="24"/>
          <w:szCs w:val="24"/>
          <w:lang w:eastAsia="en-GB"/>
        </w:rPr>
      </w:pPr>
      <w:r w:rsidRPr="00816061">
        <w:rPr>
          <w:rFonts w:ascii="Arial" w:eastAsia="Times New Roman" w:hAnsi="Arial" w:cs="Arial"/>
          <w:sz w:val="24"/>
          <w:szCs w:val="24"/>
          <w:lang w:eastAsia="en-GB"/>
        </w:rPr>
        <w:t>information about an individual gained through the selection process is confidential.</w:t>
      </w:r>
    </w:p>
    <w:p w14:paraId="60BCC808" w14:textId="772A2473"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The application and information pack for candidates should contain the following:</w:t>
      </w:r>
    </w:p>
    <w:p w14:paraId="38066F6F" w14:textId="77777777" w:rsidR="006D3B23" w:rsidRPr="003D5D62" w:rsidRDefault="006D3B23" w:rsidP="006D3B23">
      <w:pPr>
        <w:numPr>
          <w:ilvl w:val="0"/>
          <w:numId w:val="12"/>
        </w:numPr>
        <w:rPr>
          <w:rFonts w:ascii="Arial" w:hAnsi="Arial" w:cs="Arial"/>
          <w:sz w:val="24"/>
          <w:szCs w:val="24"/>
        </w:rPr>
      </w:pPr>
      <w:r w:rsidRPr="00F579A1">
        <w:rPr>
          <w:rFonts w:ascii="Arial" w:eastAsia="Times New Roman" w:hAnsi="Arial" w:cs="Arial"/>
          <w:sz w:val="24"/>
          <w:szCs w:val="24"/>
          <w:lang w:eastAsia="en-GB"/>
        </w:rPr>
        <w:t xml:space="preserve">Appendix 1A – </w:t>
      </w:r>
      <w:r w:rsidRPr="00F579A1">
        <w:rPr>
          <w:rFonts w:ascii="Arial" w:eastAsia="Arial" w:hAnsi="Arial" w:cs="Arial"/>
          <w:color w:val="000000" w:themeColor="text1"/>
          <w:sz w:val="24"/>
          <w:szCs w:val="24"/>
          <w:lang w:val="en-US"/>
        </w:rPr>
        <w:t>Magistrate Recruitment Activity Parameters;</w:t>
      </w:r>
    </w:p>
    <w:p w14:paraId="69EDD694" w14:textId="77777777" w:rsidR="006D3B23" w:rsidRPr="00F579A1" w:rsidRDefault="006D3B23" w:rsidP="006D3B23">
      <w:pPr>
        <w:numPr>
          <w:ilvl w:val="0"/>
          <w:numId w:val="12"/>
        </w:numPr>
        <w:rPr>
          <w:rFonts w:ascii="Arial" w:hAnsi="Arial" w:cs="Arial"/>
          <w:sz w:val="24"/>
          <w:szCs w:val="24"/>
        </w:rPr>
      </w:pPr>
      <w:r>
        <w:rPr>
          <w:rFonts w:ascii="Arial" w:eastAsia="Arial" w:hAnsi="Arial" w:cs="Arial"/>
          <w:color w:val="000000" w:themeColor="text1"/>
          <w:sz w:val="24"/>
          <w:szCs w:val="24"/>
          <w:lang w:val="en-US"/>
        </w:rPr>
        <w:t>Appendix 1B (Part 1) – Applying to become a member of an advisory committee: notes for guidance;</w:t>
      </w:r>
    </w:p>
    <w:p w14:paraId="644DE320" w14:textId="77777777" w:rsidR="006D3B23" w:rsidRPr="003D5D62" w:rsidRDefault="006D3B23" w:rsidP="006D3B23">
      <w:pPr>
        <w:numPr>
          <w:ilvl w:val="0"/>
          <w:numId w:val="12"/>
        </w:numPr>
        <w:rPr>
          <w:rFonts w:ascii="Arial" w:eastAsia="Times New Roman" w:hAnsi="Arial" w:cs="Arial"/>
          <w:sz w:val="24"/>
          <w:szCs w:val="24"/>
          <w:lang w:eastAsia="en-GB"/>
        </w:rPr>
      </w:pPr>
      <w:r w:rsidRPr="00F579A1">
        <w:rPr>
          <w:rFonts w:ascii="Arial" w:eastAsia="Times New Roman" w:hAnsi="Arial" w:cs="Arial"/>
          <w:sz w:val="24"/>
          <w:szCs w:val="24"/>
          <w:lang w:eastAsia="en-GB"/>
        </w:rPr>
        <w:t>Appendix</w:t>
      </w:r>
      <w:r w:rsidRPr="00F579A1">
        <w:rPr>
          <w:rFonts w:ascii="Arial" w:eastAsia="Times New Roman" w:hAnsi="Arial" w:cs="Arial"/>
          <w:sz w:val="28"/>
          <w:szCs w:val="28"/>
          <w:lang w:eastAsia="en-GB"/>
        </w:rPr>
        <w:t xml:space="preserve"> </w:t>
      </w:r>
      <w:r w:rsidRPr="00F579A1">
        <w:rPr>
          <w:rFonts w:ascii="Arial" w:eastAsia="Times New Roman" w:hAnsi="Arial" w:cs="Arial"/>
          <w:sz w:val="24"/>
          <w:szCs w:val="24"/>
          <w:lang w:eastAsia="en-GB"/>
        </w:rPr>
        <w:t xml:space="preserve">1B </w:t>
      </w:r>
      <w:r>
        <w:rPr>
          <w:rFonts w:ascii="Arial" w:eastAsia="Times New Roman" w:hAnsi="Arial" w:cs="Arial"/>
          <w:sz w:val="24"/>
          <w:szCs w:val="24"/>
          <w:lang w:eastAsia="en-GB"/>
        </w:rPr>
        <w:t xml:space="preserve">(Part 2) </w:t>
      </w:r>
      <w:r w:rsidRPr="00F579A1">
        <w:rPr>
          <w:rFonts w:ascii="Arial" w:eastAsia="Times New Roman" w:hAnsi="Arial" w:cs="Arial"/>
          <w:sz w:val="24"/>
          <w:szCs w:val="24"/>
          <w:lang w:eastAsia="en-GB"/>
        </w:rPr>
        <w:t>– Application for appointment as a member of the Lord Chancellor’s Advisory Committee on Justices of the Peace;</w:t>
      </w:r>
    </w:p>
    <w:p w14:paraId="1B0F2A07" w14:textId="77777777" w:rsidR="006D3B23" w:rsidRDefault="006D3B23" w:rsidP="006D3B23">
      <w:pPr>
        <w:numPr>
          <w:ilvl w:val="0"/>
          <w:numId w:val="12"/>
        </w:numPr>
        <w:rPr>
          <w:rFonts w:ascii="Arial" w:eastAsia="Times New Roman" w:hAnsi="Arial" w:cs="Arial"/>
          <w:sz w:val="24"/>
          <w:szCs w:val="24"/>
          <w:lang w:eastAsia="en-GB"/>
        </w:rPr>
      </w:pPr>
      <w:r w:rsidRPr="001875E2">
        <w:rPr>
          <w:rFonts w:ascii="Arial" w:eastAsia="Times New Roman" w:hAnsi="Arial" w:cs="Arial"/>
          <w:sz w:val="24"/>
          <w:szCs w:val="24"/>
          <w:lang w:eastAsia="en-GB"/>
        </w:rPr>
        <w:t>Appendix 1C (Part 1) – Reference for an applicant for appointment as a non-magistrate member of a Lord Chancellor’s advisory committee on</w:t>
      </w:r>
      <w:r>
        <w:rPr>
          <w:rFonts w:ascii="Arial" w:eastAsia="Times New Roman" w:hAnsi="Arial" w:cs="Arial"/>
          <w:sz w:val="24"/>
          <w:szCs w:val="24"/>
          <w:lang w:eastAsia="en-GB"/>
        </w:rPr>
        <w:t xml:space="preserve"> </w:t>
      </w:r>
      <w:r w:rsidRPr="001875E2">
        <w:rPr>
          <w:rFonts w:ascii="Arial" w:eastAsia="Times New Roman" w:hAnsi="Arial" w:cs="Arial"/>
          <w:sz w:val="24"/>
          <w:szCs w:val="24"/>
          <w:lang w:eastAsia="en-GB"/>
        </w:rPr>
        <w:t xml:space="preserve">justices of the peace; </w:t>
      </w:r>
    </w:p>
    <w:p w14:paraId="2FCC1B7F" w14:textId="77777777" w:rsidR="006D3B23" w:rsidRPr="001875E2" w:rsidRDefault="006D3B23" w:rsidP="006D3B23">
      <w:pPr>
        <w:numPr>
          <w:ilvl w:val="0"/>
          <w:numId w:val="12"/>
        </w:numPr>
        <w:rPr>
          <w:rFonts w:ascii="Arial" w:eastAsia="Times New Roman" w:hAnsi="Arial" w:cs="Arial"/>
          <w:sz w:val="24"/>
          <w:szCs w:val="24"/>
          <w:lang w:eastAsia="en-GB"/>
        </w:rPr>
      </w:pPr>
      <w:r>
        <w:rPr>
          <w:rFonts w:ascii="Arial" w:eastAsia="Times New Roman" w:hAnsi="Arial" w:cs="Arial"/>
          <w:sz w:val="24"/>
          <w:szCs w:val="24"/>
          <w:lang w:eastAsia="en-GB"/>
        </w:rPr>
        <w:t xml:space="preserve">Appendix 1C (Part 2) – </w:t>
      </w:r>
      <w:r w:rsidRPr="007F67CF">
        <w:rPr>
          <w:rFonts w:ascii="Arial" w:eastAsia="Times New Roman" w:hAnsi="Arial" w:cs="Arial"/>
          <w:sz w:val="24"/>
          <w:szCs w:val="24"/>
          <w:lang w:eastAsia="en-GB"/>
        </w:rPr>
        <w:t>Reference for an applicant for appointment as a non-magistrate member of a Lord Chancellor’s advisory committee on justices of the peace – guidance for referees;</w:t>
      </w:r>
      <w:r>
        <w:rPr>
          <w:rFonts w:ascii="Arial" w:eastAsia="Times New Roman" w:hAnsi="Arial" w:cs="Arial"/>
          <w:sz w:val="24"/>
          <w:szCs w:val="24"/>
          <w:lang w:eastAsia="en-GB"/>
        </w:rPr>
        <w:t xml:space="preserve"> </w:t>
      </w:r>
    </w:p>
    <w:p w14:paraId="44479F84" w14:textId="77777777" w:rsidR="006D3B23" w:rsidRPr="001875E2" w:rsidRDefault="006D3B23" w:rsidP="006D3B23">
      <w:pPr>
        <w:numPr>
          <w:ilvl w:val="0"/>
          <w:numId w:val="12"/>
        </w:numPr>
        <w:rPr>
          <w:rFonts w:ascii="Arial" w:eastAsia="Times New Roman" w:hAnsi="Arial" w:cs="Arial"/>
          <w:sz w:val="24"/>
          <w:szCs w:val="24"/>
          <w:lang w:eastAsia="en-GB"/>
        </w:rPr>
      </w:pPr>
      <w:r w:rsidRPr="001875E2">
        <w:rPr>
          <w:rFonts w:ascii="Arial" w:eastAsia="Times New Roman" w:hAnsi="Arial" w:cs="Arial"/>
          <w:sz w:val="24"/>
          <w:szCs w:val="24"/>
          <w:lang w:eastAsia="en-GB"/>
        </w:rPr>
        <w:t xml:space="preserve">Appendix 1D – Diversity and data monitoring questionnaire; </w:t>
      </w:r>
    </w:p>
    <w:p w14:paraId="0ABF76A1" w14:textId="77777777" w:rsidR="006D3B23" w:rsidRPr="005574A7" w:rsidRDefault="006D3B23" w:rsidP="006D3B23">
      <w:pPr>
        <w:numPr>
          <w:ilvl w:val="0"/>
          <w:numId w:val="12"/>
        </w:numPr>
        <w:rPr>
          <w:rFonts w:ascii="Arial" w:eastAsia="Times New Roman" w:hAnsi="Arial" w:cs="Arial"/>
          <w:sz w:val="24"/>
          <w:szCs w:val="24"/>
          <w:lang w:eastAsia="en-GB"/>
        </w:rPr>
      </w:pPr>
      <w:r w:rsidRPr="00F579A1">
        <w:rPr>
          <w:rFonts w:ascii="Arial" w:eastAsia="Times New Roman" w:hAnsi="Arial" w:cs="Arial"/>
          <w:sz w:val="24"/>
          <w:szCs w:val="24"/>
          <w:lang w:eastAsia="en-GB"/>
        </w:rPr>
        <w:t xml:space="preserve">Appendix 1G – </w:t>
      </w:r>
      <w:r w:rsidRPr="005574A7">
        <w:rPr>
          <w:rFonts w:ascii="Arial" w:eastAsia="Times New Roman" w:hAnsi="Arial" w:cs="Arial"/>
          <w:sz w:val="24"/>
          <w:szCs w:val="24"/>
          <w:lang w:eastAsia="en-GB"/>
        </w:rPr>
        <w:t xml:space="preserve">Declaration for register of </w:t>
      </w:r>
      <w:r>
        <w:rPr>
          <w:rFonts w:ascii="Arial" w:eastAsia="Times New Roman" w:hAnsi="Arial" w:cs="Arial"/>
          <w:sz w:val="24"/>
          <w:szCs w:val="24"/>
          <w:lang w:eastAsia="en-GB"/>
        </w:rPr>
        <w:t>A</w:t>
      </w:r>
      <w:r w:rsidRPr="005574A7">
        <w:rPr>
          <w:rFonts w:ascii="Arial" w:eastAsia="Times New Roman" w:hAnsi="Arial" w:cs="Arial"/>
          <w:sz w:val="24"/>
          <w:szCs w:val="24"/>
          <w:lang w:eastAsia="en-GB"/>
        </w:rPr>
        <w:t xml:space="preserve">dvisory </w:t>
      </w:r>
      <w:r>
        <w:rPr>
          <w:rFonts w:ascii="Arial" w:eastAsia="Times New Roman" w:hAnsi="Arial" w:cs="Arial"/>
          <w:sz w:val="24"/>
          <w:szCs w:val="24"/>
          <w:lang w:eastAsia="en-GB"/>
        </w:rPr>
        <w:t>C</w:t>
      </w:r>
      <w:r w:rsidRPr="005574A7">
        <w:rPr>
          <w:rFonts w:ascii="Arial" w:eastAsia="Times New Roman" w:hAnsi="Arial" w:cs="Arial"/>
          <w:sz w:val="24"/>
          <w:szCs w:val="24"/>
          <w:lang w:eastAsia="en-GB"/>
        </w:rPr>
        <w:t>ommittee</w:t>
      </w:r>
      <w:r>
        <w:rPr>
          <w:rFonts w:ascii="Arial" w:eastAsia="Times New Roman" w:hAnsi="Arial" w:cs="Arial"/>
          <w:sz w:val="24"/>
          <w:szCs w:val="24"/>
          <w:lang w:eastAsia="en-GB"/>
        </w:rPr>
        <w:t xml:space="preserve"> </w:t>
      </w:r>
      <w:r w:rsidRPr="005574A7">
        <w:rPr>
          <w:rFonts w:ascii="Arial" w:eastAsia="Times New Roman" w:hAnsi="Arial" w:cs="Arial"/>
          <w:sz w:val="24"/>
          <w:szCs w:val="24"/>
          <w:lang w:eastAsia="en-GB"/>
        </w:rPr>
        <w:t>members’ interests.</w:t>
      </w:r>
    </w:p>
    <w:p w14:paraId="3A439678" w14:textId="10FBF312" w:rsidR="00CB4A22" w:rsidRPr="00620B37" w:rsidRDefault="00CB4A22" w:rsidP="005662D3">
      <w:pPr>
        <w:numPr>
          <w:ilvl w:val="1"/>
          <w:numId w:val="2"/>
        </w:numPr>
        <w:rPr>
          <w:rFonts w:ascii="Arial" w:eastAsia="Times New Roman" w:hAnsi="Arial" w:cs="Arial"/>
          <w:sz w:val="24"/>
          <w:szCs w:val="24"/>
          <w:lang w:eastAsia="en-GB"/>
        </w:rPr>
      </w:pPr>
      <w:r w:rsidRPr="00816061">
        <w:rPr>
          <w:rFonts w:ascii="Arial" w:eastAsia="Times New Roman" w:hAnsi="Arial" w:cs="Arial"/>
          <w:sz w:val="24"/>
          <w:szCs w:val="24"/>
          <w:lang w:eastAsia="en-GB"/>
        </w:rPr>
        <w:t xml:space="preserve">Applicants must complete the standard application form at </w:t>
      </w:r>
      <w:r w:rsidRPr="00D35D30">
        <w:rPr>
          <w:rFonts w:ascii="Arial" w:eastAsia="Times New Roman" w:hAnsi="Arial" w:cs="Arial"/>
          <w:b/>
          <w:bCs/>
          <w:sz w:val="24"/>
          <w:szCs w:val="24"/>
          <w:lang w:eastAsia="en-GB"/>
        </w:rPr>
        <w:t>Appendix 1B</w:t>
      </w:r>
      <w:r w:rsidRPr="00620B37">
        <w:rPr>
          <w:rFonts w:ascii="Arial" w:eastAsia="Times New Roman" w:hAnsi="Arial" w:cs="Arial"/>
          <w:sz w:val="24"/>
          <w:szCs w:val="24"/>
          <w:lang w:eastAsia="en-GB"/>
        </w:rPr>
        <w:t>.</w:t>
      </w:r>
    </w:p>
    <w:p w14:paraId="1B57C49B" w14:textId="4A828100" w:rsidR="00CB4A22" w:rsidRDefault="006D3B23" w:rsidP="005662D3">
      <w:pPr>
        <w:numPr>
          <w:ilvl w:val="1"/>
          <w:numId w:val="2"/>
        </w:numPr>
        <w:rPr>
          <w:rFonts w:ascii="Arial" w:eastAsia="Times New Roman" w:hAnsi="Arial" w:cs="Arial"/>
          <w:sz w:val="24"/>
          <w:szCs w:val="24"/>
          <w:lang w:eastAsia="en-GB"/>
        </w:rPr>
      </w:pPr>
      <w:r>
        <w:rPr>
          <w:rFonts w:ascii="Arial" w:eastAsia="Times New Roman" w:hAnsi="Arial" w:cs="Arial"/>
          <w:sz w:val="24"/>
          <w:szCs w:val="24"/>
          <w:lang w:eastAsia="en-GB"/>
        </w:rPr>
        <w:t xml:space="preserve">A reference must be sought for non-magistrate applicants using the form at </w:t>
      </w:r>
      <w:r w:rsidR="00CB4A22" w:rsidRPr="00D35D30">
        <w:rPr>
          <w:rFonts w:ascii="Arial" w:eastAsia="Times New Roman" w:hAnsi="Arial" w:cs="Arial"/>
          <w:b/>
          <w:bCs/>
          <w:sz w:val="24"/>
          <w:szCs w:val="24"/>
          <w:lang w:eastAsia="en-GB"/>
        </w:rPr>
        <w:t xml:space="preserve">Appendix </w:t>
      </w:r>
      <w:r w:rsidRPr="00D35D30">
        <w:rPr>
          <w:rFonts w:ascii="Arial" w:eastAsia="Times New Roman" w:hAnsi="Arial" w:cs="Arial"/>
          <w:b/>
          <w:bCs/>
          <w:sz w:val="24"/>
          <w:szCs w:val="24"/>
          <w:lang w:eastAsia="en-GB"/>
        </w:rPr>
        <w:t>1</w:t>
      </w:r>
      <w:r>
        <w:rPr>
          <w:rFonts w:ascii="Arial" w:eastAsia="Times New Roman" w:hAnsi="Arial" w:cs="Arial"/>
          <w:b/>
          <w:bCs/>
          <w:sz w:val="24"/>
          <w:szCs w:val="24"/>
          <w:lang w:eastAsia="en-GB"/>
        </w:rPr>
        <w:t>C</w:t>
      </w:r>
      <w:r w:rsidR="00CB4A22" w:rsidRPr="00816061">
        <w:rPr>
          <w:rFonts w:ascii="Arial" w:eastAsia="Times New Roman" w:hAnsi="Arial" w:cs="Arial"/>
          <w:sz w:val="24"/>
          <w:szCs w:val="24"/>
          <w:lang w:eastAsia="en-GB"/>
        </w:rPr>
        <w:t>.</w:t>
      </w:r>
    </w:p>
    <w:p w14:paraId="52733C21" w14:textId="6A87801F" w:rsidR="006D3B23" w:rsidRPr="00620B37" w:rsidRDefault="006D3B23" w:rsidP="005662D3">
      <w:pPr>
        <w:numPr>
          <w:ilvl w:val="1"/>
          <w:numId w:val="2"/>
        </w:numPr>
        <w:rPr>
          <w:rFonts w:ascii="Arial" w:eastAsia="Times New Roman" w:hAnsi="Arial" w:cs="Arial"/>
          <w:sz w:val="24"/>
          <w:szCs w:val="24"/>
          <w:lang w:eastAsia="en-GB"/>
        </w:rPr>
      </w:pPr>
      <w:r>
        <w:rPr>
          <w:rFonts w:ascii="Arial" w:eastAsia="Times New Roman" w:hAnsi="Arial" w:cs="Arial"/>
          <w:sz w:val="24"/>
          <w:szCs w:val="24"/>
          <w:lang w:eastAsia="en-GB"/>
        </w:rPr>
        <w:t xml:space="preserve">Applicants must complete the diversity and data monitoring questionnaire at </w:t>
      </w:r>
      <w:r>
        <w:rPr>
          <w:rFonts w:ascii="Arial" w:eastAsia="Times New Roman" w:hAnsi="Arial" w:cs="Arial"/>
          <w:b/>
          <w:bCs/>
          <w:sz w:val="24"/>
          <w:szCs w:val="24"/>
          <w:lang w:eastAsia="en-GB"/>
        </w:rPr>
        <w:t>Appendix 1D</w:t>
      </w:r>
      <w:r>
        <w:rPr>
          <w:rFonts w:ascii="Arial" w:eastAsia="Times New Roman" w:hAnsi="Arial" w:cs="Arial"/>
          <w:sz w:val="24"/>
          <w:szCs w:val="24"/>
          <w:lang w:eastAsia="en-GB"/>
        </w:rPr>
        <w:t xml:space="preserve">. </w:t>
      </w:r>
    </w:p>
    <w:p w14:paraId="4D47CA94" w14:textId="77CDE111"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lastRenderedPageBreak/>
        <w:t>All candidates for committee membership must be assessed solely on merit against the criteria set out at</w:t>
      </w:r>
      <w:r w:rsidR="00230093">
        <w:rPr>
          <w:rFonts w:ascii="Arial" w:eastAsia="Times New Roman" w:hAnsi="Arial" w:cs="Arial"/>
          <w:sz w:val="24"/>
          <w:szCs w:val="24"/>
          <w:lang w:eastAsia="en-GB"/>
        </w:rPr>
        <w:t xml:space="preserve"> </w:t>
      </w:r>
      <w:r w:rsidR="00230093">
        <w:rPr>
          <w:rFonts w:ascii="Arial" w:eastAsia="Times New Roman" w:hAnsi="Arial" w:cs="Arial"/>
          <w:b/>
          <w:bCs/>
          <w:sz w:val="24"/>
          <w:szCs w:val="24"/>
          <w:lang w:eastAsia="en-GB"/>
        </w:rPr>
        <w:t>Appendix 1C</w:t>
      </w:r>
      <w:r w:rsidR="00230093">
        <w:rPr>
          <w:rFonts w:ascii="Arial" w:eastAsia="Times New Roman" w:hAnsi="Arial" w:cs="Arial"/>
          <w:sz w:val="24"/>
          <w:szCs w:val="24"/>
          <w:lang w:eastAsia="en-GB"/>
        </w:rPr>
        <w:t>.</w:t>
      </w:r>
      <w:r w:rsidRPr="00816061">
        <w:rPr>
          <w:rFonts w:ascii="Arial" w:eastAsia="Times New Roman" w:hAnsi="Arial" w:cs="Arial"/>
          <w:sz w:val="24"/>
          <w:szCs w:val="24"/>
          <w:lang w:eastAsia="en-GB"/>
        </w:rPr>
        <w:t xml:space="preserve"> No other factors may be considered.</w:t>
      </w:r>
    </w:p>
    <w:p w14:paraId="0EBBD19F" w14:textId="77777777"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Panels</w:t>
      </w:r>
    </w:p>
    <w:p w14:paraId="56657AAE" w14:textId="545ABD6C"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should establish an appointments panel composed as follows:</w:t>
      </w:r>
    </w:p>
    <w:p w14:paraId="0E204EB7" w14:textId="69E9CB54" w:rsidR="00CB4A22" w:rsidRPr="00816061" w:rsidRDefault="00CB4A22" w:rsidP="005662D3">
      <w:pPr>
        <w:numPr>
          <w:ilvl w:val="0"/>
          <w:numId w:val="13"/>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Chair (or nomin</w:t>
      </w:r>
      <w:r w:rsidR="00691F29">
        <w:rPr>
          <w:rFonts w:ascii="Arial" w:eastAsia="Times New Roman" w:hAnsi="Arial" w:cs="Arial"/>
          <w:sz w:val="24"/>
          <w:szCs w:val="24"/>
          <w:lang w:eastAsia="en-GB"/>
        </w:rPr>
        <w:t>ated Deputy Chair</w:t>
      </w:r>
      <w:r w:rsidRPr="00816061">
        <w:rPr>
          <w:rFonts w:ascii="Arial" w:eastAsia="Times New Roman" w:hAnsi="Arial" w:cs="Arial"/>
          <w:sz w:val="24"/>
          <w:szCs w:val="24"/>
          <w:lang w:eastAsia="en-GB"/>
        </w:rPr>
        <w:t>) to chair the panel;</w:t>
      </w:r>
    </w:p>
    <w:p w14:paraId="08786C5E" w14:textId="75759528" w:rsidR="00CB4A22" w:rsidRPr="00816061" w:rsidRDefault="009B1FDB" w:rsidP="005662D3">
      <w:pPr>
        <w:numPr>
          <w:ilvl w:val="0"/>
          <w:numId w:val="13"/>
        </w:numPr>
        <w:rPr>
          <w:rFonts w:ascii="Arial" w:eastAsia="Calibri" w:hAnsi="Arial" w:cs="Arial"/>
          <w:sz w:val="24"/>
          <w:szCs w:val="24"/>
          <w:lang w:eastAsia="en-GB"/>
        </w:rPr>
      </w:pPr>
      <w:r w:rsidRPr="00816061">
        <w:rPr>
          <w:rFonts w:ascii="Arial" w:eastAsia="Times New Roman" w:hAnsi="Arial" w:cs="Arial"/>
          <w:sz w:val="24"/>
          <w:szCs w:val="24"/>
          <w:lang w:eastAsia="en-GB"/>
        </w:rPr>
        <w:t>one</w:t>
      </w:r>
      <w:r w:rsidR="00CB4A22" w:rsidRPr="00816061">
        <w:rPr>
          <w:rFonts w:ascii="Arial" w:eastAsia="Times New Roman" w:hAnsi="Arial" w:cs="Arial"/>
          <w:sz w:val="24"/>
          <w:szCs w:val="24"/>
          <w:lang w:eastAsia="en-GB"/>
        </w:rPr>
        <w:t xml:space="preserve"> </w:t>
      </w:r>
      <w:r w:rsidR="009F23AA" w:rsidRPr="00816061">
        <w:rPr>
          <w:rFonts w:ascii="Arial" w:eastAsia="Times New Roman" w:hAnsi="Arial" w:cs="Arial"/>
          <w:sz w:val="24"/>
          <w:szCs w:val="24"/>
          <w:lang w:eastAsia="en-GB"/>
        </w:rPr>
        <w:t>Advisory Committee</w:t>
      </w:r>
      <w:r w:rsidR="00CB4A22" w:rsidRPr="00816061">
        <w:rPr>
          <w:rFonts w:ascii="Arial" w:eastAsia="Times New Roman" w:hAnsi="Arial" w:cs="Arial"/>
          <w:sz w:val="24"/>
          <w:szCs w:val="24"/>
          <w:lang w:eastAsia="en-GB"/>
        </w:rPr>
        <w:t xml:space="preserve"> member; and</w:t>
      </w:r>
    </w:p>
    <w:p w14:paraId="0EE21A3C" w14:textId="3AE81000" w:rsidR="00CB4A22" w:rsidRPr="00816061" w:rsidRDefault="00CB4A22" w:rsidP="005662D3">
      <w:pPr>
        <w:numPr>
          <w:ilvl w:val="0"/>
          <w:numId w:val="13"/>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an independent panel member, who should be a member from a different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w:t>
      </w:r>
    </w:p>
    <w:p w14:paraId="31AF7446" w14:textId="25767FE6" w:rsidR="002B3014" w:rsidRPr="00816061" w:rsidRDefault="002B3014" w:rsidP="005E29CE">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At least one person on the panel must be a</w:t>
      </w:r>
      <w:r w:rsidR="008C7AFF" w:rsidRPr="00816061">
        <w:rPr>
          <w:rFonts w:ascii="Arial" w:eastAsia="Times New Roman" w:hAnsi="Arial" w:cs="Arial"/>
          <w:sz w:val="24"/>
          <w:szCs w:val="24"/>
          <w:lang w:eastAsia="en-GB"/>
        </w:rPr>
        <w:t xml:space="preserve"> non-magistrate</w:t>
      </w:r>
      <w:r w:rsidR="00A16903" w:rsidRPr="00816061">
        <w:rPr>
          <w:rFonts w:ascii="Arial" w:eastAsia="Times New Roman" w:hAnsi="Arial" w:cs="Arial"/>
          <w:sz w:val="24"/>
          <w:szCs w:val="24"/>
          <w:lang w:eastAsia="en-GB"/>
        </w:rPr>
        <w:t xml:space="preserve"> </w:t>
      </w:r>
      <w:r w:rsidRPr="00816061">
        <w:rPr>
          <w:rFonts w:ascii="Arial" w:eastAsia="Times New Roman" w:hAnsi="Arial" w:cs="Arial"/>
          <w:sz w:val="24"/>
          <w:szCs w:val="24"/>
          <w:lang w:eastAsia="en-GB"/>
        </w:rPr>
        <w:t xml:space="preserve">member. </w:t>
      </w:r>
    </w:p>
    <w:p w14:paraId="2B75D76F" w14:textId="77777777"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Candidates will not generally be reimbursed for the cost of travelling to and from interviews, or for any other expenses incurred in the process of pursuing their application. Any decision made locally to reimburse costs to individual candidates would need to be given prior approval by the appropriate HMCTS senior official.</w:t>
      </w:r>
    </w:p>
    <w:p w14:paraId="59E5A0CC" w14:textId="77777777"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Independent Panel Member</w:t>
      </w:r>
    </w:p>
    <w:p w14:paraId="7750E22C" w14:textId="4E155B11" w:rsidR="004C426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The selection panel must be able to assess candidates impartially against the selection criteria in line with the principles of fairness, openness and appointment on merit. In accordance with the Cabinet Office Governance Code on Public Appointments</w:t>
      </w:r>
      <w:r w:rsidRPr="00816061">
        <w:rPr>
          <w:rFonts w:ascii="Arial" w:eastAsia="Times New Roman" w:hAnsi="Arial" w:cs="Arial"/>
          <w:sz w:val="24"/>
          <w:szCs w:val="24"/>
          <w:vertAlign w:val="superscript"/>
          <w:lang w:eastAsia="en-GB"/>
        </w:rPr>
        <w:footnoteReference w:id="7"/>
      </w:r>
      <w:r w:rsidRPr="00816061">
        <w:rPr>
          <w:rFonts w:ascii="Arial" w:eastAsia="Times New Roman" w:hAnsi="Arial" w:cs="Arial"/>
          <w:sz w:val="24"/>
          <w:szCs w:val="24"/>
          <w:lang w:eastAsia="en-GB"/>
        </w:rPr>
        <w:t xml:space="preserve">, this assessment must include an external perspective, which will normally be ensured by having one member of the panel who is independent of the appointing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area to which the appointment is being made. </w:t>
      </w:r>
    </w:p>
    <w:p w14:paraId="59568966" w14:textId="7321EB68"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The role of the independent panel member is to provide external challenge and perform as an effective panel member and to participate fully in the selection process including participation on the interview panel, and taking part in the decision making on the final determination of candidates suitable for appointment.</w:t>
      </w:r>
    </w:p>
    <w:p w14:paraId="640DC562" w14:textId="70048509"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The Commissioner for Public Appointments has agreed that, for reasons of proportionality, the requirement for an independent panel member for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appointments can be met by sourcing a member from a different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area to sit in on all interviews for appointment</w:t>
      </w:r>
      <w:r w:rsidR="00B200EF" w:rsidRPr="00816061">
        <w:rPr>
          <w:rFonts w:ascii="Arial" w:eastAsia="Times New Roman" w:hAnsi="Arial" w:cs="Arial"/>
          <w:sz w:val="24"/>
          <w:szCs w:val="24"/>
          <w:lang w:eastAsia="en-GB"/>
        </w:rPr>
        <w:t>s</w:t>
      </w:r>
      <w:r w:rsidRPr="00816061">
        <w:rPr>
          <w:rFonts w:ascii="Arial" w:eastAsia="Times New Roman" w:hAnsi="Arial" w:cs="Arial"/>
          <w:sz w:val="24"/>
          <w:szCs w:val="24"/>
          <w:lang w:eastAsia="en-GB"/>
        </w:rPr>
        <w:t xml:space="preserve"> to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s.</w:t>
      </w:r>
    </w:p>
    <w:p w14:paraId="40CEBA8A" w14:textId="1404CD6D" w:rsidR="00CB4A22" w:rsidRPr="00816061" w:rsidRDefault="00014698"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lastRenderedPageBreak/>
        <w:t xml:space="preserve">The independent panel member can either be a magistrate or </w:t>
      </w:r>
      <w:r w:rsidR="00F43093" w:rsidRPr="00816061">
        <w:rPr>
          <w:rFonts w:ascii="Arial" w:eastAsia="Times New Roman" w:hAnsi="Arial" w:cs="Arial"/>
          <w:sz w:val="24"/>
          <w:szCs w:val="24"/>
          <w:lang w:eastAsia="en-GB"/>
        </w:rPr>
        <w:t>non-magistrate</w:t>
      </w:r>
      <w:r w:rsidRPr="00816061">
        <w:rPr>
          <w:rFonts w:ascii="Arial" w:eastAsia="Times New Roman" w:hAnsi="Arial" w:cs="Arial"/>
          <w:sz w:val="24"/>
          <w:szCs w:val="24"/>
          <w:lang w:eastAsia="en-GB"/>
        </w:rPr>
        <w:t xml:space="preserve"> member from a different Advisory Committee to ensure</w:t>
      </w:r>
      <w:r w:rsidR="009548D7" w:rsidRPr="00816061">
        <w:rPr>
          <w:rFonts w:ascii="Arial" w:eastAsia="Times New Roman" w:hAnsi="Arial" w:cs="Arial"/>
          <w:sz w:val="24"/>
          <w:szCs w:val="24"/>
          <w:lang w:eastAsia="en-GB"/>
        </w:rPr>
        <w:t xml:space="preserve"> that there is at least one </w:t>
      </w:r>
      <w:r w:rsidR="00F43093" w:rsidRPr="00816061">
        <w:rPr>
          <w:rFonts w:ascii="Arial" w:eastAsia="Times New Roman" w:hAnsi="Arial" w:cs="Arial"/>
          <w:sz w:val="24"/>
          <w:szCs w:val="24"/>
          <w:lang w:eastAsia="en-GB"/>
        </w:rPr>
        <w:t>non-magistrate</w:t>
      </w:r>
      <w:r w:rsidR="009548D7" w:rsidRPr="00816061">
        <w:rPr>
          <w:rFonts w:ascii="Arial" w:eastAsia="Times New Roman" w:hAnsi="Arial" w:cs="Arial"/>
          <w:sz w:val="24"/>
          <w:szCs w:val="24"/>
          <w:lang w:eastAsia="en-GB"/>
        </w:rPr>
        <w:t xml:space="preserve"> member on the panel. </w:t>
      </w:r>
    </w:p>
    <w:p w14:paraId="377C7D99" w14:textId="6E3693E0"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HMCTS will meet </w:t>
      </w:r>
      <w:r w:rsidR="00342D5A" w:rsidRPr="00816061">
        <w:rPr>
          <w:rFonts w:ascii="Arial" w:eastAsia="Times New Roman" w:hAnsi="Arial" w:cs="Arial"/>
          <w:sz w:val="24"/>
          <w:szCs w:val="24"/>
          <w:lang w:eastAsia="en-GB"/>
        </w:rPr>
        <w:t xml:space="preserve">reasonably incurred travel and subsistence </w:t>
      </w:r>
      <w:r w:rsidRPr="00816061">
        <w:rPr>
          <w:rFonts w:ascii="Arial" w:eastAsia="Times New Roman" w:hAnsi="Arial" w:cs="Arial"/>
          <w:sz w:val="24"/>
          <w:szCs w:val="24"/>
          <w:lang w:eastAsia="en-GB"/>
        </w:rPr>
        <w:t>cost</w:t>
      </w:r>
      <w:r w:rsidR="00342D5A" w:rsidRPr="00816061">
        <w:rPr>
          <w:rFonts w:ascii="Arial" w:eastAsia="Times New Roman" w:hAnsi="Arial" w:cs="Arial"/>
          <w:sz w:val="24"/>
          <w:szCs w:val="24"/>
          <w:lang w:eastAsia="en-GB"/>
        </w:rPr>
        <w:t>s</w:t>
      </w:r>
      <w:r w:rsidRPr="00816061">
        <w:rPr>
          <w:rFonts w:ascii="Arial" w:eastAsia="Times New Roman" w:hAnsi="Arial" w:cs="Arial"/>
          <w:sz w:val="24"/>
          <w:szCs w:val="24"/>
          <w:lang w:eastAsia="en-GB"/>
        </w:rPr>
        <w:t xml:space="preserve"> of the independent panel member.</w:t>
      </w:r>
      <w:r w:rsidR="00342D5A" w:rsidRPr="00816061">
        <w:rPr>
          <w:rFonts w:ascii="Arial" w:eastAsia="Times New Roman" w:hAnsi="Arial" w:cs="Arial"/>
          <w:sz w:val="24"/>
          <w:szCs w:val="24"/>
          <w:lang w:eastAsia="en-GB"/>
        </w:rPr>
        <w:t xml:space="preserve"> These should be approved in advance by </w:t>
      </w:r>
      <w:r w:rsidR="006757B4">
        <w:rPr>
          <w:rFonts w:ascii="Arial" w:eastAsia="Times New Roman" w:hAnsi="Arial" w:cs="Arial"/>
          <w:sz w:val="24"/>
          <w:szCs w:val="24"/>
          <w:lang w:eastAsia="en-GB"/>
        </w:rPr>
        <w:t xml:space="preserve">the appropriate </w:t>
      </w:r>
      <w:r w:rsidR="00342D5A" w:rsidRPr="00816061">
        <w:rPr>
          <w:rFonts w:ascii="Arial" w:eastAsia="Times New Roman" w:hAnsi="Arial" w:cs="Arial"/>
          <w:sz w:val="24"/>
          <w:szCs w:val="24"/>
          <w:lang w:eastAsia="en-GB"/>
        </w:rPr>
        <w:t>HMCTS</w:t>
      </w:r>
      <w:r w:rsidR="006757B4">
        <w:rPr>
          <w:rFonts w:ascii="Arial" w:eastAsia="Times New Roman" w:hAnsi="Arial" w:cs="Arial"/>
          <w:sz w:val="24"/>
          <w:szCs w:val="24"/>
          <w:lang w:eastAsia="en-GB"/>
        </w:rPr>
        <w:t xml:space="preserve"> senior official</w:t>
      </w:r>
      <w:r w:rsidR="00342D5A" w:rsidRPr="00816061">
        <w:rPr>
          <w:rFonts w:ascii="Arial" w:eastAsia="Times New Roman" w:hAnsi="Arial" w:cs="Arial"/>
          <w:sz w:val="24"/>
          <w:szCs w:val="24"/>
          <w:lang w:eastAsia="en-GB"/>
        </w:rPr>
        <w:t>.</w:t>
      </w:r>
    </w:p>
    <w:p w14:paraId="641AE8C5" w14:textId="77777777" w:rsidR="00787B8D" w:rsidRPr="00620B37" w:rsidRDefault="00787B8D" w:rsidP="00816061">
      <w:pPr>
        <w:rPr>
          <w:rFonts w:ascii="Arial" w:eastAsia="Calibri" w:hAnsi="Arial" w:cs="Arial"/>
          <w:b/>
          <w:bCs/>
          <w:sz w:val="24"/>
          <w:szCs w:val="24"/>
          <w:lang w:eastAsia="en-GB"/>
        </w:rPr>
      </w:pPr>
      <w:r w:rsidRPr="00620B37">
        <w:rPr>
          <w:rFonts w:ascii="Arial" w:eastAsia="Calibri" w:hAnsi="Arial" w:cs="Arial"/>
          <w:b/>
          <w:bCs/>
          <w:sz w:val="24"/>
          <w:szCs w:val="24"/>
          <w:lang w:eastAsia="en-GB"/>
        </w:rPr>
        <w:t>Candidates with disabilities</w:t>
      </w:r>
    </w:p>
    <w:p w14:paraId="7760BCE8" w14:textId="77777777" w:rsidR="00787B8D" w:rsidRPr="00816061" w:rsidRDefault="00787B8D" w:rsidP="00816061">
      <w:pPr>
        <w:numPr>
          <w:ilvl w:val="1"/>
          <w:numId w:val="2"/>
        </w:numPr>
        <w:rPr>
          <w:rFonts w:ascii="Arial" w:eastAsia="Times New Roman" w:hAnsi="Arial" w:cs="Arial"/>
          <w:sz w:val="24"/>
          <w:szCs w:val="24"/>
          <w:lang w:eastAsia="en-GB"/>
        </w:rPr>
      </w:pPr>
      <w:r w:rsidRPr="00620B37">
        <w:rPr>
          <w:rFonts w:ascii="Arial" w:eastAsia="Times New Roman" w:hAnsi="Arial" w:cs="Arial"/>
          <w:sz w:val="24"/>
          <w:szCs w:val="24"/>
          <w:lang w:eastAsia="en-GB"/>
        </w:rPr>
        <w:t xml:space="preserve">Reasonable adjustments should be made to enable candidates to attend interviews. </w:t>
      </w:r>
    </w:p>
    <w:p w14:paraId="3B667172" w14:textId="75082977" w:rsidR="00787B8D" w:rsidRPr="00816061" w:rsidRDefault="00787B8D" w:rsidP="00F5741C">
      <w:pPr>
        <w:numPr>
          <w:ilvl w:val="1"/>
          <w:numId w:val="2"/>
        </w:numPr>
        <w:rPr>
          <w:rFonts w:ascii="Arial" w:eastAsia="Times New Roman" w:hAnsi="Arial" w:cs="Arial"/>
          <w:sz w:val="24"/>
          <w:szCs w:val="24"/>
          <w:lang w:eastAsia="en-GB"/>
        </w:rPr>
      </w:pPr>
      <w:r w:rsidRPr="00620B37">
        <w:rPr>
          <w:rFonts w:ascii="Arial" w:eastAsia="Times New Roman" w:hAnsi="Arial" w:cs="Arial"/>
          <w:sz w:val="24"/>
          <w:szCs w:val="24"/>
          <w:lang w:eastAsia="en-GB"/>
        </w:rPr>
        <w:t xml:space="preserve">Candidates with a disability must not be asked any questions about their disability, or how they think it might affect their ability to serve </w:t>
      </w:r>
      <w:r w:rsidRPr="00816061">
        <w:rPr>
          <w:rFonts w:ascii="Arial" w:eastAsia="Times New Roman" w:hAnsi="Arial" w:cs="Arial"/>
          <w:sz w:val="24"/>
          <w:szCs w:val="24"/>
          <w:lang w:eastAsia="en-GB"/>
        </w:rPr>
        <w:t>on an Advisory Committee</w:t>
      </w:r>
      <w:r w:rsidRPr="00620B37">
        <w:rPr>
          <w:rFonts w:ascii="Arial" w:eastAsia="Times New Roman" w:hAnsi="Arial" w:cs="Arial"/>
          <w:sz w:val="24"/>
          <w:szCs w:val="24"/>
          <w:lang w:eastAsia="en-GB"/>
        </w:rPr>
        <w:t xml:space="preserve">. This includes questions about </w:t>
      </w:r>
      <w:r w:rsidR="004A11AE">
        <w:rPr>
          <w:rFonts w:ascii="Arial" w:eastAsia="Times New Roman" w:hAnsi="Arial" w:cs="Arial"/>
          <w:sz w:val="24"/>
          <w:szCs w:val="24"/>
          <w:lang w:eastAsia="en-GB"/>
        </w:rPr>
        <w:t>travelling to meetings</w:t>
      </w:r>
      <w:r w:rsidRPr="00620B37">
        <w:rPr>
          <w:rFonts w:ascii="Arial" w:eastAsia="Times New Roman" w:hAnsi="Arial" w:cs="Arial"/>
          <w:sz w:val="24"/>
          <w:szCs w:val="24"/>
          <w:lang w:eastAsia="en-GB"/>
        </w:rPr>
        <w:t xml:space="preserve">/access to buildings. If a candidate attempts to discuss </w:t>
      </w:r>
      <w:r w:rsidR="004A11AE">
        <w:rPr>
          <w:rFonts w:ascii="Arial" w:eastAsia="Times New Roman" w:hAnsi="Arial" w:cs="Arial"/>
          <w:sz w:val="24"/>
          <w:szCs w:val="24"/>
          <w:lang w:eastAsia="en-GB"/>
        </w:rPr>
        <w:t>such</w:t>
      </w:r>
      <w:r w:rsidRPr="00620B37">
        <w:rPr>
          <w:rFonts w:ascii="Arial" w:eastAsia="Times New Roman" w:hAnsi="Arial" w:cs="Arial"/>
          <w:sz w:val="24"/>
          <w:szCs w:val="24"/>
          <w:lang w:eastAsia="en-GB"/>
        </w:rPr>
        <w:t xml:space="preserve"> topic</w:t>
      </w:r>
      <w:r w:rsidR="004A11AE">
        <w:rPr>
          <w:rFonts w:ascii="Arial" w:eastAsia="Times New Roman" w:hAnsi="Arial" w:cs="Arial"/>
          <w:sz w:val="24"/>
          <w:szCs w:val="24"/>
          <w:lang w:eastAsia="en-GB"/>
        </w:rPr>
        <w:t>s</w:t>
      </w:r>
      <w:r w:rsidRPr="00620B37">
        <w:rPr>
          <w:rFonts w:ascii="Arial" w:eastAsia="Times New Roman" w:hAnsi="Arial" w:cs="Arial"/>
          <w:sz w:val="24"/>
          <w:szCs w:val="24"/>
          <w:lang w:eastAsia="en-GB"/>
        </w:rPr>
        <w:t xml:space="preserve"> at their interview, they should be informed that it is not appropriate to do so, and reassured that the purpose of the interview is to assess them solely on </w:t>
      </w:r>
      <w:r w:rsidRPr="004A11AE">
        <w:rPr>
          <w:rFonts w:ascii="Arial" w:eastAsia="Times New Roman" w:hAnsi="Arial" w:cs="Arial"/>
          <w:sz w:val="24"/>
          <w:szCs w:val="24"/>
          <w:lang w:eastAsia="en-GB"/>
        </w:rPr>
        <w:t>merit</w:t>
      </w:r>
      <w:r w:rsidR="004A11AE">
        <w:rPr>
          <w:rFonts w:ascii="Arial" w:eastAsia="Times New Roman" w:hAnsi="Arial" w:cs="Arial"/>
          <w:sz w:val="24"/>
          <w:szCs w:val="24"/>
          <w:lang w:eastAsia="en-GB"/>
        </w:rPr>
        <w:t>.</w:t>
      </w:r>
      <w:r w:rsidRPr="00816061">
        <w:rPr>
          <w:rFonts w:ascii="Arial" w:eastAsia="Times New Roman" w:hAnsi="Arial" w:cs="Arial"/>
          <w:sz w:val="24"/>
          <w:szCs w:val="24"/>
          <w:shd w:val="clear" w:color="auto" w:fill="E6E6E6"/>
          <w:lang w:eastAsia="en-GB"/>
        </w:rPr>
        <w:t xml:space="preserve"> </w:t>
      </w:r>
    </w:p>
    <w:p w14:paraId="7EFE9B52" w14:textId="7B043994" w:rsidR="00CB4A22" w:rsidRPr="00816061" w:rsidRDefault="00787B8D"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Interview</w:t>
      </w:r>
    </w:p>
    <w:p w14:paraId="5B456049" w14:textId="130EB08F" w:rsidR="00F5741C" w:rsidRPr="00087F5F" w:rsidRDefault="00CB4A22" w:rsidP="11A2DB96">
      <w:pPr>
        <w:widowControl w:val="0"/>
        <w:numPr>
          <w:ilvl w:val="1"/>
          <w:numId w:val="2"/>
        </w:numPr>
        <w:autoSpaceDE w:val="0"/>
        <w:autoSpaceDN w:val="0"/>
        <w:mirrorIndents/>
        <w:rPr>
          <w:rFonts w:eastAsiaTheme="minorEastAsia"/>
          <w:sz w:val="24"/>
          <w:szCs w:val="24"/>
          <w:lang w:eastAsia="en-GB"/>
        </w:rPr>
      </w:pPr>
      <w:r w:rsidRPr="11A2DB96">
        <w:rPr>
          <w:rFonts w:ascii="Arial" w:eastAsia="Times New Roman" w:hAnsi="Arial" w:cs="Arial"/>
          <w:sz w:val="24"/>
          <w:szCs w:val="24"/>
          <w:lang w:eastAsia="en-GB"/>
        </w:rPr>
        <w:t xml:space="preserve">There is no set format for the questions that should be asked at interviews. As a general guideline, interview panels should ask open questions which give candidates the opportunity to provide evidence against the criteria set out at </w:t>
      </w:r>
      <w:r w:rsidRPr="00087F5F">
        <w:rPr>
          <w:rFonts w:ascii="Arial" w:eastAsia="Times New Roman" w:hAnsi="Arial" w:cs="Arial"/>
          <w:b/>
          <w:bCs/>
          <w:sz w:val="24"/>
          <w:szCs w:val="24"/>
          <w:lang w:eastAsia="en-GB"/>
        </w:rPr>
        <w:t>Appendix 1C</w:t>
      </w:r>
      <w:r w:rsidRPr="00087F5F">
        <w:rPr>
          <w:rFonts w:ascii="Arial" w:eastAsia="Times New Roman" w:hAnsi="Arial" w:cs="Arial"/>
          <w:sz w:val="24"/>
          <w:szCs w:val="24"/>
          <w:lang w:eastAsia="en-GB"/>
        </w:rPr>
        <w:t>. This could, for example, be achieved through discussion of candidates’ skills and experience gained from employment or in voluntary roles including, where applicable, the magistracy</w:t>
      </w:r>
      <w:r w:rsidR="00F5741C" w:rsidRPr="00087F5F">
        <w:rPr>
          <w:rFonts w:ascii="Arial" w:eastAsia="Times New Roman" w:hAnsi="Arial" w:cs="Arial"/>
          <w:sz w:val="24"/>
          <w:szCs w:val="24"/>
          <w:lang w:eastAsia="en-GB"/>
        </w:rPr>
        <w:t>.</w:t>
      </w:r>
    </w:p>
    <w:p w14:paraId="1D7142D2" w14:textId="0363DF1D" w:rsidR="00666B33" w:rsidRPr="00087F5F" w:rsidRDefault="00F5741C" w:rsidP="00816061">
      <w:pPr>
        <w:widowControl w:val="0"/>
        <w:numPr>
          <w:ilvl w:val="1"/>
          <w:numId w:val="2"/>
        </w:numPr>
        <w:autoSpaceDE w:val="0"/>
        <w:autoSpaceDN w:val="0"/>
        <w:mirrorIndents/>
        <w:rPr>
          <w:rFonts w:ascii="Arial" w:eastAsia="Times New Roman" w:hAnsi="Arial" w:cs="Arial"/>
          <w:sz w:val="24"/>
          <w:szCs w:val="24"/>
          <w:lang w:eastAsia="en-GB"/>
        </w:rPr>
      </w:pPr>
      <w:r w:rsidRPr="00087F5F">
        <w:rPr>
          <w:rFonts w:ascii="Arial" w:eastAsia="Times New Roman" w:hAnsi="Arial" w:cs="Arial"/>
          <w:sz w:val="24"/>
          <w:szCs w:val="24"/>
          <w:lang w:eastAsia="en-GB"/>
        </w:rPr>
        <w:t>Panel members may make their own notes during the interview when they are not talking to the candidate.</w:t>
      </w:r>
    </w:p>
    <w:p w14:paraId="3B6CED69" w14:textId="018BDB75" w:rsidR="00F5741C" w:rsidRPr="00087F5F" w:rsidRDefault="00F5741C" w:rsidP="00816061">
      <w:pPr>
        <w:widowControl w:val="0"/>
        <w:numPr>
          <w:ilvl w:val="1"/>
          <w:numId w:val="2"/>
        </w:numPr>
        <w:autoSpaceDE w:val="0"/>
        <w:autoSpaceDN w:val="0"/>
        <w:mirrorIndents/>
        <w:rPr>
          <w:rFonts w:ascii="Arial" w:eastAsia="Times New Roman" w:hAnsi="Arial" w:cs="Arial"/>
          <w:sz w:val="24"/>
          <w:szCs w:val="24"/>
          <w:lang w:eastAsia="en-GB"/>
        </w:rPr>
      </w:pPr>
      <w:r w:rsidRPr="00087F5F">
        <w:rPr>
          <w:rFonts w:ascii="Arial" w:eastAsia="Times New Roman" w:hAnsi="Arial" w:cs="Arial"/>
          <w:sz w:val="24"/>
          <w:szCs w:val="24"/>
          <w:lang w:eastAsia="en-GB"/>
        </w:rPr>
        <w:t>Each panel member should make a note of their own assessment before anyone expresses their views about the candidate. The panel chair should then ask each member for their views, before giving their own view.</w:t>
      </w:r>
    </w:p>
    <w:p w14:paraId="7B023264" w14:textId="232C7004" w:rsidR="00A04080" w:rsidRPr="00816061" w:rsidRDefault="00CB4A22" w:rsidP="005662D3">
      <w:pPr>
        <w:numPr>
          <w:ilvl w:val="1"/>
          <w:numId w:val="2"/>
        </w:numPr>
        <w:rPr>
          <w:rFonts w:ascii="Arial" w:eastAsia="Times New Roman" w:hAnsi="Arial" w:cs="Arial"/>
          <w:sz w:val="24"/>
          <w:szCs w:val="24"/>
          <w:lang w:eastAsia="en-GB"/>
        </w:rPr>
      </w:pPr>
      <w:r w:rsidRPr="00087F5F">
        <w:rPr>
          <w:rFonts w:ascii="Arial" w:eastAsia="Times New Roman" w:hAnsi="Arial" w:cs="Arial"/>
          <w:sz w:val="24"/>
          <w:szCs w:val="24"/>
          <w:lang w:eastAsia="en-GB"/>
        </w:rPr>
        <w:t>The panel chairs must complete the assessment form (</w:t>
      </w:r>
      <w:r w:rsidRPr="00087F5F">
        <w:rPr>
          <w:rFonts w:ascii="Arial" w:eastAsia="Times New Roman" w:hAnsi="Arial" w:cs="Arial"/>
          <w:b/>
          <w:bCs/>
          <w:sz w:val="24"/>
          <w:szCs w:val="24"/>
          <w:lang w:eastAsia="en-GB"/>
        </w:rPr>
        <w:t xml:space="preserve">Appendix </w:t>
      </w:r>
      <w:r w:rsidR="007525EE" w:rsidRPr="00087F5F">
        <w:rPr>
          <w:rFonts w:ascii="Arial" w:eastAsia="Times New Roman" w:hAnsi="Arial" w:cs="Arial"/>
          <w:b/>
          <w:bCs/>
          <w:sz w:val="24"/>
          <w:szCs w:val="24"/>
          <w:lang w:eastAsia="en-GB"/>
        </w:rPr>
        <w:t>1</w:t>
      </w:r>
      <w:r w:rsidR="007525EE">
        <w:rPr>
          <w:rFonts w:ascii="Arial" w:eastAsia="Times New Roman" w:hAnsi="Arial" w:cs="Arial"/>
          <w:b/>
          <w:bCs/>
          <w:sz w:val="24"/>
          <w:szCs w:val="24"/>
          <w:lang w:eastAsia="en-GB"/>
        </w:rPr>
        <w:t>E</w:t>
      </w:r>
      <w:r w:rsidRPr="00087F5F">
        <w:rPr>
          <w:rFonts w:ascii="Arial" w:eastAsia="Times New Roman" w:hAnsi="Arial" w:cs="Arial"/>
          <w:sz w:val="24"/>
          <w:szCs w:val="24"/>
          <w:lang w:eastAsia="en-GB"/>
        </w:rPr>
        <w:t>) after each candidate has been interviewed and sign the confirmatory statement (</w:t>
      </w:r>
      <w:r w:rsidRPr="00087F5F">
        <w:rPr>
          <w:rFonts w:ascii="Arial" w:eastAsia="Times New Roman" w:hAnsi="Arial" w:cs="Arial"/>
          <w:b/>
          <w:bCs/>
          <w:sz w:val="24"/>
          <w:szCs w:val="24"/>
          <w:lang w:eastAsia="en-GB"/>
        </w:rPr>
        <w:t xml:space="preserve">Appendix </w:t>
      </w:r>
      <w:r w:rsidR="007525EE" w:rsidRPr="00087F5F">
        <w:rPr>
          <w:rFonts w:ascii="Arial" w:eastAsia="Times New Roman" w:hAnsi="Arial" w:cs="Arial"/>
          <w:b/>
          <w:bCs/>
          <w:sz w:val="24"/>
          <w:szCs w:val="24"/>
          <w:lang w:eastAsia="en-GB"/>
        </w:rPr>
        <w:t>1</w:t>
      </w:r>
      <w:r w:rsidR="007525EE">
        <w:rPr>
          <w:rFonts w:ascii="Arial" w:eastAsia="Times New Roman" w:hAnsi="Arial" w:cs="Arial"/>
          <w:b/>
          <w:bCs/>
          <w:sz w:val="24"/>
          <w:szCs w:val="24"/>
          <w:lang w:eastAsia="en-GB"/>
        </w:rPr>
        <w:t>F</w:t>
      </w:r>
      <w:r w:rsidRPr="00087F5F">
        <w:rPr>
          <w:rFonts w:ascii="Arial" w:eastAsia="Times New Roman" w:hAnsi="Arial" w:cs="Arial"/>
          <w:sz w:val="24"/>
          <w:szCs w:val="24"/>
          <w:lang w:eastAsia="en-GB"/>
        </w:rPr>
        <w:t>). The signed</w:t>
      </w:r>
      <w:r w:rsidRPr="11A2DB96">
        <w:rPr>
          <w:rFonts w:ascii="Arial" w:eastAsia="Times New Roman" w:hAnsi="Arial" w:cs="Arial"/>
          <w:sz w:val="24"/>
          <w:szCs w:val="24"/>
          <w:lang w:eastAsia="en-GB"/>
        </w:rPr>
        <w:t xml:space="preserve"> statements should be attached to the completed assessment forms.</w:t>
      </w:r>
    </w:p>
    <w:p w14:paraId="3E354B45" w14:textId="77777777" w:rsidR="00F5741C" w:rsidRPr="00816061" w:rsidRDefault="00F5741C" w:rsidP="00816061">
      <w:pPr>
        <w:numPr>
          <w:ilvl w:val="1"/>
          <w:numId w:val="2"/>
        </w:numPr>
        <w:rPr>
          <w:rFonts w:ascii="Arial" w:eastAsia="Times New Roman" w:hAnsi="Arial" w:cs="Arial"/>
          <w:sz w:val="24"/>
          <w:szCs w:val="24"/>
          <w:lang w:eastAsia="en-GB"/>
        </w:rPr>
      </w:pPr>
      <w:r w:rsidRPr="11A2DB96">
        <w:rPr>
          <w:rFonts w:ascii="Arial" w:eastAsia="Times New Roman" w:hAnsi="Arial" w:cs="Arial"/>
          <w:sz w:val="24"/>
          <w:szCs w:val="24"/>
          <w:lang w:eastAsia="en-GB"/>
        </w:rPr>
        <w:t>All individual notes must be destroyed at the end of the interview session.</w:t>
      </w:r>
    </w:p>
    <w:p w14:paraId="1D9DA413" w14:textId="33ACF15E" w:rsidR="00567788" w:rsidRPr="00620B37" w:rsidRDefault="00F5741C">
      <w:pPr>
        <w:numPr>
          <w:ilvl w:val="1"/>
          <w:numId w:val="2"/>
        </w:numPr>
        <w:rPr>
          <w:rFonts w:ascii="Arial" w:eastAsia="Times New Roman" w:hAnsi="Arial" w:cs="Arial"/>
          <w:sz w:val="24"/>
          <w:szCs w:val="24"/>
          <w:lang w:eastAsia="en-GB"/>
        </w:rPr>
      </w:pPr>
      <w:r w:rsidRPr="11A2DB96">
        <w:rPr>
          <w:rFonts w:ascii="Arial" w:eastAsia="Times New Roman" w:hAnsi="Arial" w:cs="Arial"/>
          <w:sz w:val="24"/>
          <w:szCs w:val="24"/>
          <w:lang w:eastAsia="en-GB"/>
        </w:rPr>
        <w:t>While candidates should leave the interview feeling they have been properly tested, they should feel that this has been done with courtesy and professionalism.</w:t>
      </w:r>
    </w:p>
    <w:p w14:paraId="57F4A055" w14:textId="77777777"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Appointments</w:t>
      </w:r>
    </w:p>
    <w:p w14:paraId="5EB7C2DB" w14:textId="719AC641" w:rsidR="00CB4A22" w:rsidRPr="00816061" w:rsidRDefault="00CB4A22" w:rsidP="005662D3">
      <w:pPr>
        <w:numPr>
          <w:ilvl w:val="1"/>
          <w:numId w:val="2"/>
        </w:numPr>
        <w:rPr>
          <w:rFonts w:ascii="Arial" w:eastAsia="Calibri" w:hAnsi="Arial" w:cs="Arial"/>
          <w:sz w:val="24"/>
          <w:szCs w:val="24"/>
          <w:lang w:eastAsia="en-GB"/>
        </w:rPr>
      </w:pPr>
      <w:r w:rsidRPr="11A2DB96">
        <w:rPr>
          <w:rFonts w:ascii="Arial" w:eastAsia="Times New Roman" w:hAnsi="Arial" w:cs="Arial"/>
          <w:sz w:val="24"/>
          <w:szCs w:val="24"/>
          <w:lang w:eastAsia="en-GB"/>
        </w:rPr>
        <w:t>Recommendations for appointment should be submitted to Judicial</w:t>
      </w:r>
      <w:r w:rsidR="00E615DF" w:rsidRPr="11A2DB96">
        <w:rPr>
          <w:rFonts w:ascii="Arial" w:eastAsia="Times New Roman" w:hAnsi="Arial" w:cs="Arial"/>
          <w:sz w:val="24"/>
          <w:szCs w:val="24"/>
          <w:lang w:eastAsia="en-GB"/>
        </w:rPr>
        <w:t xml:space="preserve"> Office</w:t>
      </w:r>
      <w:r w:rsidRPr="11A2DB96">
        <w:rPr>
          <w:rFonts w:ascii="Arial" w:eastAsia="Times New Roman" w:hAnsi="Arial" w:cs="Arial"/>
          <w:sz w:val="24"/>
          <w:szCs w:val="24"/>
          <w:lang w:eastAsia="en-GB"/>
        </w:rPr>
        <w:t xml:space="preserve"> HR (acting on behalf of the Lord Chancellor) and accompanied by the following documents:</w:t>
      </w:r>
    </w:p>
    <w:p w14:paraId="4ABB2D91" w14:textId="77777777" w:rsidR="00CB4A22" w:rsidRPr="00816061" w:rsidRDefault="00CB4A22" w:rsidP="005662D3">
      <w:pPr>
        <w:numPr>
          <w:ilvl w:val="0"/>
          <w:numId w:val="14"/>
        </w:numPr>
        <w:rPr>
          <w:rFonts w:ascii="Arial" w:eastAsia="Calibri" w:hAnsi="Arial" w:cs="Arial"/>
          <w:sz w:val="24"/>
          <w:szCs w:val="24"/>
          <w:lang w:eastAsia="en-GB"/>
        </w:rPr>
      </w:pPr>
      <w:r w:rsidRPr="00816061">
        <w:rPr>
          <w:rFonts w:ascii="Arial" w:eastAsia="Times New Roman" w:hAnsi="Arial" w:cs="Arial"/>
          <w:sz w:val="24"/>
          <w:szCs w:val="24"/>
          <w:lang w:eastAsia="en-GB"/>
        </w:rPr>
        <w:lastRenderedPageBreak/>
        <w:t>list of the candidate(s) recommended for appointment;</w:t>
      </w:r>
    </w:p>
    <w:p w14:paraId="09CFDDA2" w14:textId="288243C9" w:rsidR="00CB4A22" w:rsidRPr="00816061" w:rsidRDefault="00CB4A22" w:rsidP="005662D3">
      <w:pPr>
        <w:numPr>
          <w:ilvl w:val="0"/>
          <w:numId w:val="14"/>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copies of completed </w:t>
      </w:r>
      <w:r w:rsidRPr="00D35D30">
        <w:rPr>
          <w:rFonts w:ascii="Arial" w:eastAsia="Times New Roman" w:hAnsi="Arial" w:cs="Arial"/>
          <w:b/>
          <w:bCs/>
          <w:sz w:val="24"/>
          <w:szCs w:val="24"/>
          <w:lang w:eastAsia="en-GB"/>
        </w:rPr>
        <w:t>Appendice</w:t>
      </w:r>
      <w:r w:rsidRPr="005C4565">
        <w:rPr>
          <w:rFonts w:ascii="Arial" w:eastAsia="Times New Roman" w:hAnsi="Arial" w:cs="Arial"/>
          <w:b/>
          <w:bCs/>
          <w:sz w:val="24"/>
          <w:szCs w:val="24"/>
          <w:lang w:eastAsia="en-GB"/>
        </w:rPr>
        <w:t xml:space="preserve">s </w:t>
      </w:r>
      <w:r w:rsidRPr="00EE52D4">
        <w:rPr>
          <w:rFonts w:ascii="Arial" w:eastAsia="Times New Roman" w:hAnsi="Arial" w:cs="Arial"/>
          <w:b/>
          <w:bCs/>
          <w:sz w:val="24"/>
          <w:szCs w:val="24"/>
          <w:lang w:eastAsia="en-GB"/>
        </w:rPr>
        <w:t>1B</w:t>
      </w:r>
      <w:r w:rsidR="00164F97">
        <w:rPr>
          <w:rFonts w:ascii="Arial" w:eastAsia="Times New Roman" w:hAnsi="Arial" w:cs="Arial"/>
          <w:b/>
          <w:bCs/>
          <w:sz w:val="24"/>
          <w:szCs w:val="24"/>
          <w:lang w:eastAsia="en-GB"/>
        </w:rPr>
        <w:t xml:space="preserve"> – 1</w:t>
      </w:r>
      <w:r w:rsidR="002F6333">
        <w:rPr>
          <w:rFonts w:ascii="Arial" w:eastAsia="Times New Roman" w:hAnsi="Arial" w:cs="Arial"/>
          <w:b/>
          <w:bCs/>
          <w:sz w:val="24"/>
          <w:szCs w:val="24"/>
          <w:lang w:eastAsia="en-GB"/>
        </w:rPr>
        <w:t>G</w:t>
      </w:r>
      <w:r w:rsidRPr="00620B37">
        <w:rPr>
          <w:rFonts w:ascii="Arial" w:eastAsia="Times New Roman" w:hAnsi="Arial" w:cs="Arial"/>
          <w:sz w:val="24"/>
          <w:szCs w:val="24"/>
          <w:lang w:eastAsia="en-GB"/>
        </w:rPr>
        <w:t xml:space="preserve"> </w:t>
      </w:r>
      <w:r w:rsidRPr="00816061">
        <w:rPr>
          <w:rFonts w:ascii="Arial" w:eastAsia="Times New Roman" w:hAnsi="Arial" w:cs="Arial"/>
          <w:sz w:val="24"/>
          <w:szCs w:val="24"/>
          <w:lang w:eastAsia="en-GB"/>
        </w:rPr>
        <w:t>for each candidate;</w:t>
      </w:r>
    </w:p>
    <w:p w14:paraId="06764E0C" w14:textId="58BB3D23" w:rsidR="00CB4A22" w:rsidRPr="00816061" w:rsidRDefault="00CB4A22" w:rsidP="005662D3">
      <w:pPr>
        <w:numPr>
          <w:ilvl w:val="0"/>
          <w:numId w:val="14"/>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confirmation of Disclosure and Barring Service clearances for </w:t>
      </w:r>
      <w:r w:rsidR="205ADBA1" w:rsidRPr="00816061">
        <w:rPr>
          <w:rFonts w:ascii="Arial" w:eastAsia="Times New Roman" w:hAnsi="Arial" w:cs="Arial"/>
          <w:sz w:val="24"/>
          <w:szCs w:val="24"/>
          <w:lang w:eastAsia="en-GB"/>
        </w:rPr>
        <w:t xml:space="preserve">non-magistrate </w:t>
      </w:r>
      <w:r w:rsidRPr="00816061">
        <w:rPr>
          <w:rFonts w:ascii="Arial" w:eastAsia="Times New Roman" w:hAnsi="Arial" w:cs="Arial"/>
          <w:sz w:val="24"/>
          <w:szCs w:val="24"/>
          <w:lang w:eastAsia="en-GB"/>
        </w:rPr>
        <w:t>members;</w:t>
      </w:r>
    </w:p>
    <w:p w14:paraId="039CCCB3" w14:textId="77777777" w:rsidR="00CB4A22" w:rsidRPr="00816061" w:rsidRDefault="00CB4A22" w:rsidP="005662D3">
      <w:pPr>
        <w:numPr>
          <w:ilvl w:val="0"/>
          <w:numId w:val="14"/>
        </w:numPr>
        <w:rPr>
          <w:rFonts w:ascii="Arial" w:eastAsia="Calibri" w:hAnsi="Arial" w:cs="Arial"/>
          <w:sz w:val="24"/>
          <w:szCs w:val="24"/>
          <w:lang w:eastAsia="en-GB"/>
        </w:rPr>
      </w:pPr>
      <w:r w:rsidRPr="00816061">
        <w:rPr>
          <w:rFonts w:ascii="Arial" w:eastAsia="Times New Roman" w:hAnsi="Arial" w:cs="Arial"/>
          <w:sz w:val="24"/>
          <w:szCs w:val="24"/>
          <w:lang w:eastAsia="en-GB"/>
        </w:rPr>
        <w:t>copy of any recruitment materials, and details of how and where vacancies were publicised; and</w:t>
      </w:r>
    </w:p>
    <w:p w14:paraId="31659431" w14:textId="77777777" w:rsidR="00CB4A22" w:rsidRPr="00816061" w:rsidRDefault="00CB4A22" w:rsidP="005662D3">
      <w:pPr>
        <w:numPr>
          <w:ilvl w:val="0"/>
          <w:numId w:val="14"/>
        </w:numPr>
        <w:rPr>
          <w:rFonts w:ascii="Arial" w:eastAsia="Calibri" w:hAnsi="Arial" w:cs="Arial"/>
          <w:sz w:val="24"/>
          <w:szCs w:val="24"/>
          <w:lang w:eastAsia="en-GB"/>
        </w:rPr>
      </w:pPr>
      <w:r w:rsidRPr="00816061">
        <w:rPr>
          <w:rFonts w:ascii="Arial" w:eastAsia="Times New Roman" w:hAnsi="Arial" w:cs="Arial"/>
          <w:sz w:val="24"/>
          <w:szCs w:val="24"/>
          <w:lang w:eastAsia="en-GB"/>
        </w:rPr>
        <w:t>list of any candidates not recommended for appointment.</w:t>
      </w:r>
    </w:p>
    <w:p w14:paraId="2450600B" w14:textId="39F6487E" w:rsidR="00CB4A22" w:rsidRPr="00816061" w:rsidRDefault="00CB4A22" w:rsidP="005662D3">
      <w:pPr>
        <w:numPr>
          <w:ilvl w:val="1"/>
          <w:numId w:val="2"/>
        </w:numPr>
        <w:rPr>
          <w:rFonts w:ascii="Arial" w:eastAsia="Calibri" w:hAnsi="Arial" w:cs="Arial"/>
          <w:sz w:val="24"/>
          <w:szCs w:val="24"/>
          <w:lang w:eastAsia="en-GB"/>
        </w:rPr>
      </w:pPr>
      <w:r w:rsidRPr="11A2DB96">
        <w:rPr>
          <w:rFonts w:ascii="Arial" w:eastAsia="Times New Roman" w:hAnsi="Arial" w:cs="Arial"/>
          <w:sz w:val="24"/>
          <w:szCs w:val="24"/>
          <w:lang w:eastAsia="en-GB"/>
        </w:rPr>
        <w:t xml:space="preserve">Judicial </w:t>
      </w:r>
      <w:r w:rsidR="00E6212E" w:rsidRPr="11A2DB96">
        <w:rPr>
          <w:rFonts w:ascii="Arial" w:eastAsia="Times New Roman" w:hAnsi="Arial" w:cs="Arial"/>
          <w:sz w:val="24"/>
          <w:szCs w:val="24"/>
          <w:lang w:eastAsia="en-GB"/>
        </w:rPr>
        <w:t xml:space="preserve">Office </w:t>
      </w:r>
      <w:r w:rsidRPr="11A2DB96">
        <w:rPr>
          <w:rFonts w:ascii="Arial" w:eastAsia="Times New Roman" w:hAnsi="Arial" w:cs="Arial"/>
          <w:sz w:val="24"/>
          <w:szCs w:val="24"/>
          <w:lang w:eastAsia="en-GB"/>
        </w:rPr>
        <w:t xml:space="preserve">HR will process the appointments and then inform the new appointees and the </w:t>
      </w:r>
      <w:r w:rsidR="009F23AA" w:rsidRPr="11A2DB96">
        <w:rPr>
          <w:rFonts w:ascii="Arial" w:eastAsia="Times New Roman" w:hAnsi="Arial" w:cs="Arial"/>
          <w:sz w:val="24"/>
          <w:szCs w:val="24"/>
          <w:lang w:eastAsia="en-GB"/>
        </w:rPr>
        <w:t>Advisory Committee</w:t>
      </w:r>
      <w:r w:rsidRPr="11A2DB96">
        <w:rPr>
          <w:rFonts w:ascii="Arial" w:eastAsia="Times New Roman" w:hAnsi="Arial" w:cs="Arial"/>
          <w:sz w:val="24"/>
          <w:szCs w:val="24"/>
          <w:lang w:eastAsia="en-GB"/>
        </w:rPr>
        <w:t>.</w:t>
      </w:r>
    </w:p>
    <w:p w14:paraId="0F4F318A" w14:textId="261878FC" w:rsidR="00CB4A22" w:rsidRPr="00816061" w:rsidRDefault="00CB4A22" w:rsidP="005662D3">
      <w:pPr>
        <w:numPr>
          <w:ilvl w:val="1"/>
          <w:numId w:val="2"/>
        </w:numPr>
        <w:rPr>
          <w:rFonts w:ascii="Arial" w:eastAsia="Calibri" w:hAnsi="Arial" w:cs="Arial"/>
          <w:sz w:val="24"/>
          <w:szCs w:val="24"/>
          <w:lang w:eastAsia="en-GB"/>
        </w:rPr>
      </w:pPr>
      <w:r w:rsidRPr="11A2DB96">
        <w:rPr>
          <w:rFonts w:ascii="Arial" w:eastAsia="Times New Roman" w:hAnsi="Arial" w:cs="Arial"/>
          <w:sz w:val="24"/>
          <w:szCs w:val="24"/>
          <w:lang w:eastAsia="en-GB"/>
        </w:rPr>
        <w:t xml:space="preserve">A list of the new appointments will also be </w:t>
      </w:r>
      <w:r w:rsidR="00A82E37" w:rsidRPr="11A2DB96">
        <w:rPr>
          <w:rFonts w:ascii="Arial" w:eastAsia="Times New Roman" w:hAnsi="Arial" w:cs="Arial"/>
          <w:sz w:val="24"/>
          <w:szCs w:val="24"/>
          <w:lang w:eastAsia="en-GB"/>
        </w:rPr>
        <w:t>announced on gov.uk</w:t>
      </w:r>
      <w:r w:rsidRPr="11A2DB96">
        <w:rPr>
          <w:rFonts w:ascii="Arial" w:eastAsia="Times New Roman" w:hAnsi="Arial" w:cs="Arial"/>
          <w:sz w:val="24"/>
          <w:szCs w:val="24"/>
          <w:lang w:eastAsia="en-GB"/>
        </w:rPr>
        <w:t>. Details of any declared</w:t>
      </w:r>
      <w:r w:rsidR="0013503F" w:rsidRPr="11A2DB96">
        <w:rPr>
          <w:rFonts w:ascii="Arial" w:eastAsia="Times New Roman" w:hAnsi="Arial" w:cs="Arial"/>
          <w:sz w:val="24"/>
          <w:szCs w:val="24"/>
          <w:lang w:eastAsia="en-GB"/>
        </w:rPr>
        <w:t xml:space="preserve"> significant</w:t>
      </w:r>
      <w:r w:rsidRPr="11A2DB96">
        <w:rPr>
          <w:rFonts w:ascii="Arial" w:eastAsia="Times New Roman" w:hAnsi="Arial" w:cs="Arial"/>
          <w:sz w:val="24"/>
          <w:szCs w:val="24"/>
          <w:lang w:eastAsia="en-GB"/>
        </w:rPr>
        <w:t xml:space="preserve"> political activity of a successful candidate will be published when the appointment is announced.</w:t>
      </w:r>
    </w:p>
    <w:p w14:paraId="77525957" w14:textId="75B35316" w:rsidR="00CB4A22" w:rsidRPr="00816061" w:rsidRDefault="002E3AFC" w:rsidP="005662D3">
      <w:pPr>
        <w:numPr>
          <w:ilvl w:val="1"/>
          <w:numId w:val="2"/>
        </w:numPr>
        <w:rPr>
          <w:rFonts w:ascii="Arial" w:eastAsia="Calibri" w:hAnsi="Arial" w:cs="Arial"/>
          <w:sz w:val="24"/>
          <w:szCs w:val="24"/>
          <w:lang w:eastAsia="en-GB"/>
        </w:rPr>
      </w:pPr>
      <w:r w:rsidRPr="11A2DB96">
        <w:rPr>
          <w:rFonts w:ascii="Arial" w:eastAsia="Times New Roman" w:hAnsi="Arial" w:cs="Arial"/>
          <w:sz w:val="24"/>
          <w:szCs w:val="24"/>
          <w:lang w:eastAsia="en-GB"/>
        </w:rPr>
        <w:t>If</w:t>
      </w:r>
      <w:r w:rsidR="00CB4A22" w:rsidRPr="11A2DB96">
        <w:rPr>
          <w:rFonts w:ascii="Arial" w:eastAsia="Times New Roman" w:hAnsi="Arial" w:cs="Arial"/>
          <w:sz w:val="24"/>
          <w:szCs w:val="24"/>
          <w:lang w:eastAsia="en-GB"/>
        </w:rPr>
        <w:t xml:space="preserve"> Judicial </w:t>
      </w:r>
      <w:r w:rsidR="00E6212E" w:rsidRPr="11A2DB96">
        <w:rPr>
          <w:rFonts w:ascii="Arial" w:eastAsia="Times New Roman" w:hAnsi="Arial" w:cs="Arial"/>
          <w:sz w:val="24"/>
          <w:szCs w:val="24"/>
          <w:lang w:eastAsia="en-GB"/>
        </w:rPr>
        <w:t xml:space="preserve">Office </w:t>
      </w:r>
      <w:r w:rsidR="00CB4A22" w:rsidRPr="11A2DB96">
        <w:rPr>
          <w:rFonts w:ascii="Arial" w:eastAsia="Times New Roman" w:hAnsi="Arial" w:cs="Arial"/>
          <w:sz w:val="24"/>
          <w:szCs w:val="24"/>
          <w:lang w:eastAsia="en-GB"/>
        </w:rPr>
        <w:t xml:space="preserve">HR has concerns about a candidate recommended for appointment, the Head of Judicial </w:t>
      </w:r>
      <w:r w:rsidR="00E6212E" w:rsidRPr="11A2DB96">
        <w:rPr>
          <w:rFonts w:ascii="Arial" w:eastAsia="Times New Roman" w:hAnsi="Arial" w:cs="Arial"/>
          <w:sz w:val="24"/>
          <w:szCs w:val="24"/>
          <w:lang w:eastAsia="en-GB"/>
        </w:rPr>
        <w:t xml:space="preserve">Office </w:t>
      </w:r>
      <w:r w:rsidR="00CB4A22" w:rsidRPr="11A2DB96">
        <w:rPr>
          <w:rFonts w:ascii="Arial" w:eastAsia="Times New Roman" w:hAnsi="Arial" w:cs="Arial"/>
          <w:sz w:val="24"/>
          <w:szCs w:val="24"/>
          <w:lang w:eastAsia="en-GB"/>
        </w:rPr>
        <w:t xml:space="preserve">HR will contact the </w:t>
      </w:r>
      <w:r w:rsidRPr="11A2DB96">
        <w:rPr>
          <w:rFonts w:ascii="Arial" w:eastAsia="Times New Roman" w:hAnsi="Arial" w:cs="Arial"/>
          <w:sz w:val="24"/>
          <w:szCs w:val="24"/>
          <w:lang w:eastAsia="en-GB"/>
        </w:rPr>
        <w:t>S</w:t>
      </w:r>
      <w:r w:rsidR="00CB4A22" w:rsidRPr="11A2DB96">
        <w:rPr>
          <w:rFonts w:ascii="Arial" w:eastAsia="Times New Roman" w:hAnsi="Arial" w:cs="Arial"/>
          <w:sz w:val="24"/>
          <w:szCs w:val="24"/>
          <w:lang w:eastAsia="en-GB"/>
        </w:rPr>
        <w:t>ecretary to discuss the matter.</w:t>
      </w:r>
    </w:p>
    <w:p w14:paraId="30A21BFC" w14:textId="77777777"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Review of decision not to recommend for appointment</w:t>
      </w:r>
    </w:p>
    <w:p w14:paraId="2161598C" w14:textId="77777777" w:rsidR="0039067C" w:rsidRPr="0039067C" w:rsidRDefault="0039067C" w:rsidP="0039067C">
      <w:pPr>
        <w:numPr>
          <w:ilvl w:val="1"/>
          <w:numId w:val="2"/>
        </w:numPr>
        <w:tabs>
          <w:tab w:val="num" w:pos="720"/>
        </w:tabs>
        <w:rPr>
          <w:rFonts w:ascii="Arial" w:eastAsia="Times New Roman" w:hAnsi="Arial" w:cs="Arial"/>
          <w:sz w:val="24"/>
          <w:szCs w:val="24"/>
          <w:lang w:eastAsia="en-GB"/>
        </w:rPr>
      </w:pPr>
      <w:r w:rsidRPr="0039067C">
        <w:rPr>
          <w:rFonts w:ascii="Arial" w:eastAsia="Times New Roman" w:hAnsi="Arial" w:cs="Arial"/>
          <w:sz w:val="24"/>
          <w:szCs w:val="24"/>
          <w:lang w:val="en-US" w:eastAsia="en-GB"/>
        </w:rPr>
        <w:t>Candidates not recommended for appointment following an interview where they did not meet the required standard are entitled to seek a review of the decision if:</w:t>
      </w:r>
      <w:r w:rsidRPr="0039067C">
        <w:rPr>
          <w:rFonts w:ascii="Arial" w:eastAsia="Times New Roman" w:hAnsi="Arial" w:cs="Arial"/>
          <w:sz w:val="24"/>
          <w:szCs w:val="24"/>
          <w:lang w:eastAsia="en-GB"/>
        </w:rPr>
        <w:t> </w:t>
      </w:r>
    </w:p>
    <w:p w14:paraId="2EB50D87" w14:textId="77777777" w:rsidR="0039067C" w:rsidRPr="0039067C" w:rsidRDefault="0039067C" w:rsidP="00EE52D4">
      <w:pPr>
        <w:numPr>
          <w:ilvl w:val="1"/>
          <w:numId w:val="38"/>
        </w:numPr>
        <w:ind w:left="1134" w:hanging="425"/>
        <w:rPr>
          <w:rFonts w:ascii="Arial" w:eastAsia="Times New Roman" w:hAnsi="Arial" w:cs="Arial"/>
          <w:sz w:val="24"/>
          <w:szCs w:val="24"/>
          <w:lang w:eastAsia="en-GB"/>
        </w:rPr>
      </w:pPr>
      <w:r w:rsidRPr="0039067C">
        <w:rPr>
          <w:rFonts w:ascii="Arial" w:eastAsia="Times New Roman" w:hAnsi="Arial" w:cs="Arial"/>
          <w:sz w:val="24"/>
          <w:szCs w:val="24"/>
          <w:lang w:val="en-US" w:eastAsia="en-GB"/>
        </w:rPr>
        <w:t>the selection process has been misapplied; or</w:t>
      </w:r>
      <w:r w:rsidRPr="0039067C">
        <w:rPr>
          <w:rFonts w:ascii="Arial" w:eastAsia="Times New Roman" w:hAnsi="Arial" w:cs="Arial"/>
          <w:sz w:val="24"/>
          <w:szCs w:val="24"/>
          <w:lang w:eastAsia="en-GB"/>
        </w:rPr>
        <w:t> </w:t>
      </w:r>
    </w:p>
    <w:p w14:paraId="72D4BA53" w14:textId="77777777" w:rsidR="0039067C" w:rsidRPr="0039067C" w:rsidRDefault="0039067C" w:rsidP="00EE52D4">
      <w:pPr>
        <w:numPr>
          <w:ilvl w:val="1"/>
          <w:numId w:val="38"/>
        </w:numPr>
        <w:ind w:left="1134" w:hanging="425"/>
        <w:rPr>
          <w:rFonts w:ascii="Arial" w:eastAsia="Times New Roman" w:hAnsi="Arial" w:cs="Arial"/>
          <w:sz w:val="24"/>
          <w:szCs w:val="24"/>
          <w:lang w:eastAsia="en-GB"/>
        </w:rPr>
      </w:pPr>
      <w:r w:rsidRPr="0039067C">
        <w:rPr>
          <w:rFonts w:ascii="Arial" w:eastAsia="Times New Roman" w:hAnsi="Arial" w:cs="Arial"/>
          <w:sz w:val="24"/>
          <w:szCs w:val="24"/>
          <w:lang w:val="en-US" w:eastAsia="en-GB"/>
        </w:rPr>
        <w:t>a member of the interview panel behaved inappropriately.</w:t>
      </w:r>
      <w:r w:rsidRPr="0039067C">
        <w:rPr>
          <w:rFonts w:ascii="Arial" w:eastAsia="Times New Roman" w:hAnsi="Arial" w:cs="Arial"/>
          <w:sz w:val="24"/>
          <w:szCs w:val="24"/>
          <w:lang w:eastAsia="en-GB"/>
        </w:rPr>
        <w:t> </w:t>
      </w:r>
    </w:p>
    <w:p w14:paraId="65FCEA87" w14:textId="77777777" w:rsidR="0039067C" w:rsidRPr="0039067C" w:rsidRDefault="0039067C" w:rsidP="0039067C">
      <w:pPr>
        <w:numPr>
          <w:ilvl w:val="1"/>
          <w:numId w:val="2"/>
        </w:numPr>
        <w:rPr>
          <w:rFonts w:ascii="Arial" w:eastAsia="Times New Roman" w:hAnsi="Arial" w:cs="Arial"/>
          <w:sz w:val="24"/>
          <w:szCs w:val="24"/>
          <w:lang w:eastAsia="en-GB"/>
        </w:rPr>
      </w:pPr>
      <w:r w:rsidRPr="0039067C">
        <w:rPr>
          <w:rFonts w:ascii="Arial" w:eastAsia="Times New Roman" w:hAnsi="Arial" w:cs="Arial"/>
          <w:sz w:val="24"/>
          <w:szCs w:val="24"/>
          <w:lang w:val="en-US" w:eastAsia="en-GB"/>
        </w:rPr>
        <w:t>The candidate must set out how they were prejudiced on either of the above grounds for their appeal to be considered. The candidate must have requested and considered feedback before requesting a review of their application outcome. </w:t>
      </w:r>
      <w:r w:rsidRPr="0039067C">
        <w:rPr>
          <w:rFonts w:ascii="Arial" w:eastAsia="Times New Roman" w:hAnsi="Arial" w:cs="Arial"/>
          <w:sz w:val="24"/>
          <w:szCs w:val="24"/>
          <w:lang w:eastAsia="en-GB"/>
        </w:rPr>
        <w:t> </w:t>
      </w:r>
    </w:p>
    <w:p w14:paraId="32BE17EF" w14:textId="77777777" w:rsidR="0039067C" w:rsidRPr="0039067C" w:rsidRDefault="0039067C" w:rsidP="0039067C">
      <w:pPr>
        <w:numPr>
          <w:ilvl w:val="1"/>
          <w:numId w:val="2"/>
        </w:numPr>
        <w:tabs>
          <w:tab w:val="num" w:pos="720"/>
        </w:tabs>
        <w:rPr>
          <w:rFonts w:ascii="Arial" w:eastAsia="Times New Roman" w:hAnsi="Arial" w:cs="Arial"/>
          <w:sz w:val="24"/>
          <w:szCs w:val="24"/>
          <w:lang w:eastAsia="en-GB"/>
        </w:rPr>
      </w:pPr>
      <w:r w:rsidRPr="0039067C">
        <w:rPr>
          <w:rFonts w:ascii="Arial" w:eastAsia="Times New Roman" w:hAnsi="Arial" w:cs="Arial"/>
          <w:sz w:val="24"/>
          <w:szCs w:val="24"/>
          <w:lang w:val="en-US" w:eastAsia="en-GB"/>
        </w:rPr>
        <w:t xml:space="preserve">Candidates should be made aware of this review process and given a deadline of </w:t>
      </w:r>
      <w:r w:rsidRPr="0039067C">
        <w:rPr>
          <w:rFonts w:ascii="Arial" w:eastAsia="Times New Roman" w:hAnsi="Arial" w:cs="Arial"/>
          <w:b/>
          <w:bCs/>
          <w:sz w:val="24"/>
          <w:szCs w:val="24"/>
          <w:lang w:val="en-US" w:eastAsia="en-GB"/>
        </w:rPr>
        <w:t xml:space="preserve">fifteen working days </w:t>
      </w:r>
      <w:r w:rsidRPr="0039067C">
        <w:rPr>
          <w:rFonts w:ascii="Arial" w:eastAsia="Times New Roman" w:hAnsi="Arial" w:cs="Arial"/>
          <w:sz w:val="24"/>
          <w:szCs w:val="24"/>
          <w:lang w:val="en-US" w:eastAsia="en-GB"/>
        </w:rPr>
        <w:t>from the date of receipt of feedback to submit their request for a review which must include details of their grounds for requesting a review. Requests for review received after the deadline should not be taken forward unless there are exceptional circumstances.</w:t>
      </w:r>
      <w:r w:rsidRPr="0039067C">
        <w:rPr>
          <w:rFonts w:ascii="Arial" w:eastAsia="Times New Roman" w:hAnsi="Arial" w:cs="Arial"/>
          <w:sz w:val="24"/>
          <w:szCs w:val="24"/>
          <w:lang w:eastAsia="en-GB"/>
        </w:rPr>
        <w:t> </w:t>
      </w:r>
    </w:p>
    <w:p w14:paraId="41A8EBF7" w14:textId="2ED2DBA9" w:rsidR="0039067C" w:rsidRPr="0039067C" w:rsidRDefault="0039067C" w:rsidP="0039067C">
      <w:pPr>
        <w:numPr>
          <w:ilvl w:val="1"/>
          <w:numId w:val="2"/>
        </w:numPr>
        <w:tabs>
          <w:tab w:val="num" w:pos="720"/>
        </w:tabs>
        <w:rPr>
          <w:rFonts w:ascii="Arial" w:eastAsia="Times New Roman" w:hAnsi="Arial" w:cs="Arial"/>
          <w:sz w:val="24"/>
          <w:szCs w:val="24"/>
          <w:lang w:eastAsia="en-GB"/>
        </w:rPr>
      </w:pPr>
      <w:r w:rsidRPr="0039067C">
        <w:rPr>
          <w:rFonts w:ascii="Arial" w:eastAsia="Times New Roman" w:hAnsi="Arial" w:cs="Arial"/>
          <w:sz w:val="24"/>
          <w:szCs w:val="24"/>
          <w:lang w:val="en-US" w:eastAsia="en-GB"/>
        </w:rPr>
        <w:t>There is no entitlement to seek a review of the results of the application sift, where they have been rejected on eligibility grounds, or for candidates who reached the required standard at interview, but were not recommended for appointment due to vacancies being filled by other candidates scoring more highly. Communications to such candidates should make it clear that the Advisory Committee’s decision on non-recommendation is final.</w:t>
      </w:r>
      <w:r w:rsidRPr="0039067C">
        <w:rPr>
          <w:rFonts w:ascii="Arial" w:eastAsia="Times New Roman" w:hAnsi="Arial" w:cs="Arial"/>
          <w:sz w:val="24"/>
          <w:szCs w:val="24"/>
          <w:lang w:eastAsia="en-GB"/>
        </w:rPr>
        <w:t> </w:t>
      </w:r>
    </w:p>
    <w:p w14:paraId="087128CB" w14:textId="77777777" w:rsidR="0039067C" w:rsidRPr="0039067C" w:rsidRDefault="0039067C" w:rsidP="0039067C">
      <w:pPr>
        <w:numPr>
          <w:ilvl w:val="1"/>
          <w:numId w:val="2"/>
        </w:numPr>
        <w:tabs>
          <w:tab w:val="num" w:pos="720"/>
        </w:tabs>
        <w:rPr>
          <w:rFonts w:ascii="Arial" w:eastAsia="Times New Roman" w:hAnsi="Arial" w:cs="Arial"/>
          <w:sz w:val="24"/>
          <w:szCs w:val="24"/>
          <w:lang w:eastAsia="en-GB"/>
        </w:rPr>
      </w:pPr>
      <w:r w:rsidRPr="0039067C">
        <w:rPr>
          <w:rFonts w:ascii="Arial" w:eastAsia="Times New Roman" w:hAnsi="Arial" w:cs="Arial"/>
          <w:sz w:val="24"/>
          <w:szCs w:val="24"/>
          <w:lang w:val="en-US" w:eastAsia="en-GB"/>
        </w:rPr>
        <w:lastRenderedPageBreak/>
        <w:t xml:space="preserve">The Advisory Committee is responsible for reviewing decisions in the first instance and should do so within </w:t>
      </w:r>
      <w:r w:rsidRPr="0039067C">
        <w:rPr>
          <w:rFonts w:ascii="Arial" w:eastAsia="Times New Roman" w:hAnsi="Arial" w:cs="Arial"/>
          <w:b/>
          <w:bCs/>
          <w:sz w:val="24"/>
          <w:szCs w:val="24"/>
          <w:lang w:val="en-US" w:eastAsia="en-GB"/>
        </w:rPr>
        <w:t xml:space="preserve">twenty working days </w:t>
      </w:r>
      <w:r w:rsidRPr="0039067C">
        <w:rPr>
          <w:rFonts w:ascii="Arial" w:eastAsia="Times New Roman" w:hAnsi="Arial" w:cs="Arial"/>
          <w:sz w:val="24"/>
          <w:szCs w:val="24"/>
          <w:lang w:val="en-US" w:eastAsia="en-GB"/>
        </w:rPr>
        <w:t>of receiving a request for a review.</w:t>
      </w:r>
      <w:r w:rsidRPr="0039067C">
        <w:rPr>
          <w:rFonts w:ascii="Arial" w:eastAsia="Times New Roman" w:hAnsi="Arial" w:cs="Arial"/>
          <w:sz w:val="24"/>
          <w:szCs w:val="24"/>
          <w:lang w:eastAsia="en-GB"/>
        </w:rPr>
        <w:t> </w:t>
      </w:r>
    </w:p>
    <w:p w14:paraId="7836A0DA" w14:textId="77777777" w:rsidR="0039067C" w:rsidRPr="0039067C" w:rsidRDefault="0039067C" w:rsidP="0039067C">
      <w:pPr>
        <w:numPr>
          <w:ilvl w:val="1"/>
          <w:numId w:val="2"/>
        </w:numPr>
        <w:tabs>
          <w:tab w:val="num" w:pos="720"/>
        </w:tabs>
        <w:rPr>
          <w:rFonts w:ascii="Arial" w:eastAsia="Times New Roman" w:hAnsi="Arial" w:cs="Arial"/>
          <w:sz w:val="24"/>
          <w:szCs w:val="24"/>
          <w:lang w:eastAsia="en-GB"/>
        </w:rPr>
      </w:pPr>
      <w:r w:rsidRPr="0039067C">
        <w:rPr>
          <w:rFonts w:ascii="Arial" w:eastAsia="Times New Roman" w:hAnsi="Arial" w:cs="Arial"/>
          <w:sz w:val="24"/>
          <w:szCs w:val="24"/>
          <w:lang w:val="en-US" w:eastAsia="en-GB"/>
        </w:rPr>
        <w:t>Where it is not practicable for the full Advisory Committee to review the decision, a separate review quorum of three Advisory Committee members should be convened to do so. These three members should include both magistrate and non-magistrate Committee members.</w:t>
      </w:r>
      <w:r w:rsidRPr="0039067C">
        <w:rPr>
          <w:rFonts w:ascii="Arial" w:eastAsia="Times New Roman" w:hAnsi="Arial" w:cs="Arial"/>
          <w:sz w:val="24"/>
          <w:szCs w:val="24"/>
          <w:lang w:eastAsia="en-GB"/>
        </w:rPr>
        <w:t> </w:t>
      </w:r>
    </w:p>
    <w:p w14:paraId="62C5B25F" w14:textId="77777777" w:rsidR="0039067C" w:rsidRPr="0039067C" w:rsidRDefault="0039067C" w:rsidP="0039067C">
      <w:pPr>
        <w:numPr>
          <w:ilvl w:val="1"/>
          <w:numId w:val="2"/>
        </w:numPr>
        <w:tabs>
          <w:tab w:val="num" w:pos="720"/>
        </w:tabs>
        <w:rPr>
          <w:rFonts w:ascii="Arial" w:eastAsia="Times New Roman" w:hAnsi="Arial" w:cs="Arial"/>
          <w:sz w:val="24"/>
          <w:szCs w:val="24"/>
          <w:lang w:eastAsia="en-GB"/>
        </w:rPr>
      </w:pPr>
      <w:r w:rsidRPr="0039067C">
        <w:rPr>
          <w:rFonts w:ascii="Arial" w:eastAsia="Times New Roman" w:hAnsi="Arial" w:cs="Arial"/>
          <w:sz w:val="24"/>
          <w:szCs w:val="24"/>
          <w:lang w:val="en-US" w:eastAsia="en-GB"/>
        </w:rPr>
        <w:t>Where applicable, it is important for the recollections of the panel members who took part in the interview to be sought and considered as part of the review process. This information may also be required if the matter is subsequently referred to the Senior Presiding Judge for consideration.</w:t>
      </w:r>
      <w:r w:rsidRPr="0039067C">
        <w:rPr>
          <w:rFonts w:ascii="Arial" w:eastAsia="Times New Roman" w:hAnsi="Arial" w:cs="Arial"/>
          <w:sz w:val="24"/>
          <w:szCs w:val="24"/>
          <w:lang w:eastAsia="en-GB"/>
        </w:rPr>
        <w:t> </w:t>
      </w:r>
    </w:p>
    <w:p w14:paraId="5558C4FF" w14:textId="77777777" w:rsidR="0039067C" w:rsidRPr="0039067C" w:rsidRDefault="0039067C" w:rsidP="0039067C">
      <w:pPr>
        <w:numPr>
          <w:ilvl w:val="1"/>
          <w:numId w:val="2"/>
        </w:numPr>
        <w:tabs>
          <w:tab w:val="num" w:pos="720"/>
        </w:tabs>
        <w:rPr>
          <w:rFonts w:ascii="Arial" w:eastAsia="Times New Roman" w:hAnsi="Arial" w:cs="Arial"/>
          <w:sz w:val="24"/>
          <w:szCs w:val="24"/>
          <w:lang w:eastAsia="en-GB"/>
        </w:rPr>
      </w:pPr>
      <w:r w:rsidRPr="0039067C">
        <w:rPr>
          <w:rFonts w:ascii="Arial" w:eastAsia="Times New Roman" w:hAnsi="Arial" w:cs="Arial"/>
          <w:sz w:val="24"/>
          <w:szCs w:val="24"/>
          <w:lang w:val="en-US" w:eastAsia="en-GB"/>
        </w:rPr>
        <w:t>The Advisory Committee or review quorum may decide to uphold the decision. Alternatively, they may decide that the candidate should be re-interviewed by a different panel.</w:t>
      </w:r>
      <w:r w:rsidRPr="0039067C">
        <w:rPr>
          <w:rFonts w:ascii="Arial" w:eastAsia="Times New Roman" w:hAnsi="Arial" w:cs="Arial"/>
          <w:sz w:val="24"/>
          <w:szCs w:val="24"/>
          <w:lang w:eastAsia="en-GB"/>
        </w:rPr>
        <w:t> </w:t>
      </w:r>
    </w:p>
    <w:p w14:paraId="498A4659" w14:textId="77777777" w:rsidR="0039067C" w:rsidRPr="0039067C" w:rsidRDefault="0039067C" w:rsidP="0039067C">
      <w:pPr>
        <w:numPr>
          <w:ilvl w:val="1"/>
          <w:numId w:val="2"/>
        </w:numPr>
        <w:tabs>
          <w:tab w:val="num" w:pos="720"/>
        </w:tabs>
        <w:rPr>
          <w:rFonts w:ascii="Arial" w:eastAsia="Times New Roman" w:hAnsi="Arial" w:cs="Arial"/>
          <w:sz w:val="24"/>
          <w:szCs w:val="24"/>
          <w:lang w:eastAsia="en-GB"/>
        </w:rPr>
      </w:pPr>
      <w:r w:rsidRPr="0039067C">
        <w:rPr>
          <w:rFonts w:ascii="Arial" w:eastAsia="Times New Roman" w:hAnsi="Arial" w:cs="Arial"/>
          <w:sz w:val="24"/>
          <w:szCs w:val="24"/>
          <w:lang w:val="en-US" w:eastAsia="en-GB"/>
        </w:rPr>
        <w:t xml:space="preserve">Candidates should be notified within </w:t>
      </w:r>
      <w:r w:rsidRPr="0039067C">
        <w:rPr>
          <w:rFonts w:ascii="Arial" w:eastAsia="Times New Roman" w:hAnsi="Arial" w:cs="Arial"/>
          <w:b/>
          <w:bCs/>
          <w:sz w:val="24"/>
          <w:szCs w:val="24"/>
          <w:lang w:val="en-US" w:eastAsia="en-GB"/>
        </w:rPr>
        <w:t xml:space="preserve">five working days </w:t>
      </w:r>
      <w:r w:rsidRPr="0039067C">
        <w:rPr>
          <w:rFonts w:ascii="Arial" w:eastAsia="Times New Roman" w:hAnsi="Arial" w:cs="Arial"/>
          <w:sz w:val="24"/>
          <w:szCs w:val="24"/>
          <w:lang w:val="en-US" w:eastAsia="en-GB"/>
        </w:rPr>
        <w:t>of the outcome of the review and be given reasons for the decision made. They must also be advised that, if they do not accept the decision, they may request a further review by the Senior Presiding Judge.</w:t>
      </w:r>
      <w:r w:rsidRPr="0039067C">
        <w:rPr>
          <w:rFonts w:ascii="Arial" w:eastAsia="Times New Roman" w:hAnsi="Arial" w:cs="Arial"/>
          <w:sz w:val="24"/>
          <w:szCs w:val="24"/>
          <w:lang w:eastAsia="en-GB"/>
        </w:rPr>
        <w:t> </w:t>
      </w:r>
    </w:p>
    <w:p w14:paraId="58B9AAC2" w14:textId="77777777" w:rsidR="0039067C" w:rsidRPr="0039067C" w:rsidRDefault="0039067C" w:rsidP="00274141">
      <w:pPr>
        <w:rPr>
          <w:rFonts w:ascii="Arial" w:eastAsia="Times New Roman" w:hAnsi="Arial" w:cs="Arial"/>
          <w:sz w:val="24"/>
          <w:szCs w:val="24"/>
          <w:lang w:eastAsia="en-GB"/>
        </w:rPr>
      </w:pPr>
      <w:r w:rsidRPr="0039067C">
        <w:rPr>
          <w:rFonts w:ascii="Arial" w:eastAsia="Times New Roman" w:hAnsi="Arial" w:cs="Arial"/>
          <w:b/>
          <w:bCs/>
          <w:sz w:val="24"/>
          <w:szCs w:val="24"/>
          <w:lang w:val="en-US" w:eastAsia="en-GB"/>
        </w:rPr>
        <w:t>Request for review by the Senior Presiding Judge / Deputy Senior Presiding Judge</w:t>
      </w:r>
      <w:r w:rsidRPr="0039067C">
        <w:rPr>
          <w:rFonts w:ascii="Arial" w:eastAsia="Times New Roman" w:hAnsi="Arial" w:cs="Arial"/>
          <w:sz w:val="24"/>
          <w:szCs w:val="24"/>
          <w:lang w:eastAsia="en-GB"/>
        </w:rPr>
        <w:t> </w:t>
      </w:r>
    </w:p>
    <w:p w14:paraId="65D8B9ED" w14:textId="77777777" w:rsidR="0039067C" w:rsidRPr="0039067C" w:rsidRDefault="0039067C" w:rsidP="0039067C">
      <w:pPr>
        <w:numPr>
          <w:ilvl w:val="1"/>
          <w:numId w:val="2"/>
        </w:numPr>
        <w:tabs>
          <w:tab w:val="num" w:pos="720"/>
        </w:tabs>
        <w:rPr>
          <w:rFonts w:ascii="Arial" w:eastAsia="Times New Roman" w:hAnsi="Arial" w:cs="Arial"/>
          <w:sz w:val="24"/>
          <w:szCs w:val="24"/>
          <w:lang w:eastAsia="en-GB"/>
        </w:rPr>
      </w:pPr>
      <w:r w:rsidRPr="0039067C">
        <w:rPr>
          <w:rFonts w:ascii="Arial" w:eastAsia="Times New Roman" w:hAnsi="Arial" w:cs="Arial"/>
          <w:sz w:val="24"/>
          <w:szCs w:val="24"/>
          <w:lang w:val="en-US" w:eastAsia="en-GB"/>
        </w:rPr>
        <w:t>A review of a decision made by an Advisory Committee can be requested by a candidate and will be considered by either the Senior Presiding Judge or Deputy Senior Presiding Judge. The Senior Presiding Judge or Deputy Senior Presiding Judge will only consider upholding a request for a review if there is clear evidence that the selection process has been misapplied or that a member of the interview panel behaved inappropriately.</w:t>
      </w:r>
      <w:r w:rsidRPr="0039067C">
        <w:rPr>
          <w:rFonts w:ascii="Arial" w:eastAsia="Times New Roman" w:hAnsi="Arial" w:cs="Arial"/>
          <w:sz w:val="24"/>
          <w:szCs w:val="24"/>
          <w:lang w:eastAsia="en-GB"/>
        </w:rPr>
        <w:t> </w:t>
      </w:r>
    </w:p>
    <w:p w14:paraId="4661B70D" w14:textId="77777777" w:rsidR="0039067C" w:rsidRPr="0039067C" w:rsidRDefault="0039067C" w:rsidP="0039067C">
      <w:pPr>
        <w:numPr>
          <w:ilvl w:val="1"/>
          <w:numId w:val="2"/>
        </w:numPr>
        <w:tabs>
          <w:tab w:val="num" w:pos="720"/>
        </w:tabs>
        <w:rPr>
          <w:rFonts w:ascii="Arial" w:eastAsia="Times New Roman" w:hAnsi="Arial" w:cs="Arial"/>
          <w:sz w:val="24"/>
          <w:szCs w:val="24"/>
          <w:lang w:eastAsia="en-GB"/>
        </w:rPr>
      </w:pPr>
      <w:r w:rsidRPr="0039067C">
        <w:rPr>
          <w:rFonts w:ascii="Arial" w:eastAsia="Times New Roman" w:hAnsi="Arial" w:cs="Arial"/>
          <w:sz w:val="24"/>
          <w:szCs w:val="24"/>
          <w:lang w:val="en-US" w:eastAsia="en-GB"/>
        </w:rPr>
        <w:t xml:space="preserve">If the Advisory Committee receives a request for a review of their decision, this should be forwarded, with all relevant papers to Judicial Office HR within </w:t>
      </w:r>
      <w:r w:rsidRPr="0039067C">
        <w:rPr>
          <w:rFonts w:ascii="Arial" w:eastAsia="Times New Roman" w:hAnsi="Arial" w:cs="Arial"/>
          <w:b/>
          <w:bCs/>
          <w:sz w:val="24"/>
          <w:szCs w:val="24"/>
          <w:lang w:val="en-US" w:eastAsia="en-GB"/>
        </w:rPr>
        <w:t xml:space="preserve">five working days. </w:t>
      </w:r>
      <w:r w:rsidRPr="0039067C">
        <w:rPr>
          <w:rFonts w:ascii="Arial" w:eastAsia="Times New Roman" w:hAnsi="Arial" w:cs="Arial"/>
          <w:sz w:val="24"/>
          <w:szCs w:val="24"/>
          <w:lang w:eastAsia="en-GB"/>
        </w:rPr>
        <w:t> </w:t>
      </w:r>
    </w:p>
    <w:p w14:paraId="2DB85487" w14:textId="17961C1D" w:rsidR="0039067C" w:rsidRPr="0039067C" w:rsidRDefault="0039067C" w:rsidP="0039067C">
      <w:pPr>
        <w:numPr>
          <w:ilvl w:val="1"/>
          <w:numId w:val="2"/>
        </w:numPr>
        <w:tabs>
          <w:tab w:val="num" w:pos="720"/>
        </w:tabs>
        <w:rPr>
          <w:rFonts w:ascii="Arial" w:eastAsia="Times New Roman" w:hAnsi="Arial" w:cs="Arial"/>
          <w:sz w:val="24"/>
          <w:szCs w:val="24"/>
          <w:lang w:eastAsia="en-GB"/>
        </w:rPr>
      </w:pPr>
      <w:r w:rsidRPr="0039067C">
        <w:rPr>
          <w:rFonts w:ascii="Arial" w:eastAsia="Times New Roman" w:hAnsi="Arial" w:cs="Arial"/>
          <w:sz w:val="24"/>
          <w:szCs w:val="24"/>
          <w:lang w:val="en-US" w:eastAsia="en-GB"/>
        </w:rPr>
        <w:t xml:space="preserve">The target for completion of a review by the Senior Presiding Judge or the Deputy Senior Presiding Judge for candidates is </w:t>
      </w:r>
      <w:r w:rsidRPr="0039067C">
        <w:rPr>
          <w:rFonts w:ascii="Arial" w:eastAsia="Times New Roman" w:hAnsi="Arial" w:cs="Arial"/>
          <w:b/>
          <w:bCs/>
          <w:sz w:val="24"/>
          <w:szCs w:val="24"/>
          <w:lang w:val="en-US" w:eastAsia="en-GB"/>
        </w:rPr>
        <w:t>thirty-</w:t>
      </w:r>
      <w:r w:rsidR="001C6943">
        <w:rPr>
          <w:rFonts w:ascii="Arial" w:eastAsia="Times New Roman" w:hAnsi="Arial" w:cs="Arial"/>
          <w:b/>
          <w:bCs/>
          <w:sz w:val="24"/>
          <w:szCs w:val="24"/>
          <w:lang w:val="en-US" w:eastAsia="en-GB"/>
        </w:rPr>
        <w:t>five</w:t>
      </w:r>
      <w:r w:rsidRPr="0039067C">
        <w:rPr>
          <w:rFonts w:ascii="Arial" w:eastAsia="Times New Roman" w:hAnsi="Arial" w:cs="Arial"/>
          <w:sz w:val="24"/>
          <w:szCs w:val="24"/>
          <w:lang w:val="en-US" w:eastAsia="en-GB"/>
        </w:rPr>
        <w:t xml:space="preserve"> </w:t>
      </w:r>
      <w:r w:rsidRPr="0039067C">
        <w:rPr>
          <w:rFonts w:ascii="Arial" w:eastAsia="Times New Roman" w:hAnsi="Arial" w:cs="Arial"/>
          <w:b/>
          <w:bCs/>
          <w:sz w:val="24"/>
          <w:szCs w:val="24"/>
          <w:lang w:val="en-US" w:eastAsia="en-GB"/>
        </w:rPr>
        <w:t xml:space="preserve">working days </w:t>
      </w:r>
      <w:r w:rsidRPr="0039067C">
        <w:rPr>
          <w:rFonts w:ascii="Arial" w:eastAsia="Times New Roman" w:hAnsi="Arial" w:cs="Arial"/>
          <w:sz w:val="24"/>
          <w:szCs w:val="24"/>
          <w:lang w:val="en-US" w:eastAsia="en-GB"/>
        </w:rPr>
        <w:t>from receipt of all relevant papers. However, occasional delays may occur because of demands on the Senior Presiding Judge’s time.</w:t>
      </w:r>
      <w:r w:rsidRPr="0039067C">
        <w:rPr>
          <w:rFonts w:ascii="Arial" w:eastAsia="Times New Roman" w:hAnsi="Arial" w:cs="Arial"/>
          <w:sz w:val="24"/>
          <w:szCs w:val="24"/>
          <w:lang w:eastAsia="en-GB"/>
        </w:rPr>
        <w:t> </w:t>
      </w:r>
    </w:p>
    <w:p w14:paraId="138F7A9D" w14:textId="77777777" w:rsidR="0039067C" w:rsidRPr="0039067C" w:rsidRDefault="0039067C" w:rsidP="0039067C">
      <w:pPr>
        <w:numPr>
          <w:ilvl w:val="1"/>
          <w:numId w:val="2"/>
        </w:numPr>
        <w:tabs>
          <w:tab w:val="num" w:pos="720"/>
        </w:tabs>
        <w:rPr>
          <w:rFonts w:ascii="Arial" w:eastAsia="Times New Roman" w:hAnsi="Arial" w:cs="Arial"/>
          <w:sz w:val="24"/>
          <w:szCs w:val="24"/>
          <w:lang w:eastAsia="en-GB"/>
        </w:rPr>
      </w:pPr>
      <w:r w:rsidRPr="0039067C">
        <w:rPr>
          <w:rFonts w:ascii="Arial" w:eastAsia="Times New Roman" w:hAnsi="Arial" w:cs="Arial"/>
          <w:sz w:val="24"/>
          <w:szCs w:val="24"/>
          <w:lang w:val="en-US" w:eastAsia="en-GB"/>
        </w:rPr>
        <w:t>The decision by the Senior Presiding Judge or the Deputy Senior Presiding Judge is final.</w:t>
      </w:r>
      <w:r w:rsidRPr="0039067C">
        <w:rPr>
          <w:rFonts w:ascii="Arial" w:eastAsia="Times New Roman" w:hAnsi="Arial" w:cs="Arial"/>
          <w:sz w:val="24"/>
          <w:szCs w:val="24"/>
          <w:lang w:eastAsia="en-GB"/>
        </w:rPr>
        <w:t> </w:t>
      </w:r>
    </w:p>
    <w:p w14:paraId="025F9C06" w14:textId="53BB12A3" w:rsidR="0039067C" w:rsidRPr="0039067C" w:rsidRDefault="0039067C" w:rsidP="0039067C">
      <w:pPr>
        <w:numPr>
          <w:ilvl w:val="1"/>
          <w:numId w:val="2"/>
        </w:numPr>
        <w:tabs>
          <w:tab w:val="num" w:pos="720"/>
        </w:tabs>
        <w:rPr>
          <w:rFonts w:ascii="Arial" w:eastAsia="Times New Roman" w:hAnsi="Arial" w:cs="Arial"/>
          <w:sz w:val="24"/>
          <w:szCs w:val="24"/>
          <w:lang w:eastAsia="en-GB"/>
        </w:rPr>
      </w:pPr>
      <w:r w:rsidRPr="0039067C">
        <w:rPr>
          <w:rFonts w:ascii="Arial" w:eastAsia="Times New Roman" w:hAnsi="Arial" w:cs="Arial"/>
          <w:sz w:val="24"/>
          <w:szCs w:val="24"/>
          <w:lang w:val="en-US" w:eastAsia="en-GB"/>
        </w:rPr>
        <w:t xml:space="preserve">The Senior Presiding Judge or the Deputy Senior Presiding Judge may decide to uphold the Advisory Committee / review quorum’s decision, or may decide that the candidate must be re-interviewed. Candidates should be notified in writing of the outcome of their review by Judicial Office HR within </w:t>
      </w:r>
      <w:r w:rsidRPr="0039067C">
        <w:rPr>
          <w:rFonts w:ascii="Arial" w:eastAsia="Times New Roman" w:hAnsi="Arial" w:cs="Arial"/>
          <w:b/>
          <w:bCs/>
          <w:sz w:val="24"/>
          <w:szCs w:val="24"/>
          <w:lang w:val="en-US" w:eastAsia="en-GB"/>
        </w:rPr>
        <w:t>10 working days</w:t>
      </w:r>
      <w:r w:rsidRPr="0039067C">
        <w:rPr>
          <w:rFonts w:ascii="Arial" w:eastAsia="Times New Roman" w:hAnsi="Arial" w:cs="Arial"/>
          <w:sz w:val="24"/>
          <w:szCs w:val="24"/>
          <w:lang w:val="en-US" w:eastAsia="en-GB"/>
        </w:rPr>
        <w:t xml:space="preserve"> of a decision by the Senior Presiding Judge or the Deputy </w:t>
      </w:r>
      <w:r w:rsidRPr="0039067C">
        <w:rPr>
          <w:rFonts w:ascii="Arial" w:eastAsia="Times New Roman" w:hAnsi="Arial" w:cs="Arial"/>
          <w:sz w:val="24"/>
          <w:szCs w:val="24"/>
          <w:lang w:val="en-US" w:eastAsia="en-GB"/>
        </w:rPr>
        <w:lastRenderedPageBreak/>
        <w:t xml:space="preserve">Senior Presiding Judge. The letter will be copied to the </w:t>
      </w:r>
      <w:r w:rsidR="0076426A">
        <w:rPr>
          <w:rFonts w:ascii="Arial" w:eastAsia="Times New Roman" w:hAnsi="Arial" w:cs="Arial"/>
          <w:sz w:val="24"/>
          <w:szCs w:val="24"/>
          <w:lang w:val="en-US" w:eastAsia="en-GB"/>
        </w:rPr>
        <w:t>S</w:t>
      </w:r>
      <w:r w:rsidRPr="0039067C">
        <w:rPr>
          <w:rFonts w:ascii="Arial" w:eastAsia="Times New Roman" w:hAnsi="Arial" w:cs="Arial"/>
          <w:sz w:val="24"/>
          <w:szCs w:val="24"/>
          <w:lang w:val="en-US" w:eastAsia="en-GB"/>
        </w:rPr>
        <w:t>ecretary of the Advisory Committee.</w:t>
      </w:r>
      <w:r w:rsidRPr="0039067C">
        <w:rPr>
          <w:rFonts w:ascii="Arial" w:eastAsia="Times New Roman" w:hAnsi="Arial" w:cs="Arial"/>
          <w:sz w:val="24"/>
          <w:szCs w:val="24"/>
          <w:lang w:eastAsia="en-GB"/>
        </w:rPr>
        <w:t> </w:t>
      </w:r>
    </w:p>
    <w:p w14:paraId="28F1547E" w14:textId="77777777" w:rsidR="0039067C" w:rsidRPr="0039067C" w:rsidRDefault="0039067C" w:rsidP="0039067C">
      <w:pPr>
        <w:numPr>
          <w:ilvl w:val="1"/>
          <w:numId w:val="2"/>
        </w:numPr>
        <w:tabs>
          <w:tab w:val="num" w:pos="720"/>
        </w:tabs>
        <w:rPr>
          <w:rFonts w:ascii="Arial" w:eastAsia="Times New Roman" w:hAnsi="Arial" w:cs="Arial"/>
          <w:sz w:val="24"/>
          <w:szCs w:val="24"/>
          <w:lang w:eastAsia="en-GB"/>
        </w:rPr>
      </w:pPr>
      <w:r w:rsidRPr="0039067C">
        <w:rPr>
          <w:rFonts w:ascii="Arial" w:eastAsia="Times New Roman" w:hAnsi="Arial" w:cs="Arial"/>
          <w:sz w:val="24"/>
          <w:szCs w:val="24"/>
          <w:lang w:val="en-US" w:eastAsia="en-GB"/>
        </w:rPr>
        <w:t>If the Senior Presiding Judge or the Deputy Senior Presiding Judge does not uphold the Advisory Committee’s decision, Judicial Office HR will provide the Secretary with a summary of any reasons given.</w:t>
      </w:r>
      <w:r w:rsidRPr="0039067C">
        <w:rPr>
          <w:rFonts w:ascii="Arial" w:eastAsia="Times New Roman" w:hAnsi="Arial" w:cs="Arial"/>
          <w:sz w:val="24"/>
          <w:szCs w:val="24"/>
          <w:lang w:eastAsia="en-GB"/>
        </w:rPr>
        <w:t> </w:t>
      </w:r>
    </w:p>
    <w:p w14:paraId="4F6292D9" w14:textId="79D829A6" w:rsidR="00A807F6" w:rsidRPr="00171251" w:rsidRDefault="00A807F6" w:rsidP="00816061">
      <w:pPr>
        <w:rPr>
          <w:rFonts w:ascii="Arial" w:eastAsia="Calibri" w:hAnsi="Arial" w:cs="Arial"/>
          <w:b/>
          <w:bCs/>
          <w:sz w:val="24"/>
          <w:szCs w:val="24"/>
          <w:lang w:eastAsia="en-GB"/>
        </w:rPr>
      </w:pPr>
      <w:r w:rsidRPr="00171251">
        <w:rPr>
          <w:rFonts w:ascii="Arial" w:eastAsia="Calibri" w:hAnsi="Arial" w:cs="Arial"/>
          <w:b/>
          <w:bCs/>
          <w:sz w:val="24"/>
          <w:szCs w:val="24"/>
          <w:lang w:eastAsia="en-GB"/>
        </w:rPr>
        <w:t xml:space="preserve">The role of </w:t>
      </w:r>
      <w:r w:rsidR="17A8D633" w:rsidRPr="00171251">
        <w:rPr>
          <w:rFonts w:ascii="Arial" w:eastAsia="Calibri" w:hAnsi="Arial" w:cs="Arial"/>
          <w:b/>
          <w:bCs/>
          <w:sz w:val="24"/>
          <w:szCs w:val="24"/>
          <w:lang w:eastAsia="en-GB"/>
        </w:rPr>
        <w:t xml:space="preserve">the Secretary </w:t>
      </w:r>
      <w:r w:rsidRPr="00171251">
        <w:rPr>
          <w:rFonts w:ascii="Arial" w:eastAsia="Calibri" w:hAnsi="Arial" w:cs="Arial"/>
          <w:b/>
          <w:bCs/>
          <w:sz w:val="24"/>
          <w:szCs w:val="24"/>
          <w:lang w:eastAsia="en-GB"/>
        </w:rPr>
        <w:t>in relation to interviews</w:t>
      </w:r>
    </w:p>
    <w:p w14:paraId="13A8763C" w14:textId="4D9741B4" w:rsidR="00A807F6" w:rsidRPr="00171251" w:rsidRDefault="2E5D7258" w:rsidP="00816061">
      <w:pPr>
        <w:numPr>
          <w:ilvl w:val="1"/>
          <w:numId w:val="2"/>
        </w:numPr>
        <w:rPr>
          <w:rFonts w:ascii="Arial" w:eastAsia="Times New Roman" w:hAnsi="Arial" w:cs="Arial"/>
          <w:sz w:val="24"/>
          <w:szCs w:val="24"/>
          <w:lang w:eastAsia="en-GB"/>
        </w:rPr>
      </w:pPr>
      <w:r w:rsidRPr="52563D5D">
        <w:rPr>
          <w:rFonts w:ascii="Arial" w:eastAsia="Times New Roman" w:hAnsi="Arial" w:cs="Arial"/>
          <w:sz w:val="24"/>
          <w:szCs w:val="24"/>
          <w:lang w:eastAsia="en-GB"/>
        </w:rPr>
        <w:t>The Secretary</w:t>
      </w:r>
      <w:r w:rsidR="00A807F6" w:rsidRPr="52563D5D">
        <w:rPr>
          <w:rFonts w:ascii="Arial" w:eastAsia="Times New Roman" w:hAnsi="Arial" w:cs="Arial"/>
          <w:sz w:val="24"/>
          <w:szCs w:val="24"/>
          <w:lang w:eastAsia="en-GB"/>
        </w:rPr>
        <w:t xml:space="preserve"> should not sit in on interviews, although they may observe interviews by prior arrangement. However, there should always be a Secretary or </w:t>
      </w:r>
      <w:r w:rsidRPr="52563D5D">
        <w:rPr>
          <w:rFonts w:ascii="Arial" w:eastAsia="Times New Roman" w:hAnsi="Arial" w:cs="Arial"/>
          <w:sz w:val="24"/>
          <w:szCs w:val="24"/>
          <w:lang w:eastAsia="en-GB"/>
        </w:rPr>
        <w:t xml:space="preserve">nominated </w:t>
      </w:r>
      <w:r w:rsidR="00A807F6" w:rsidRPr="52563D5D">
        <w:rPr>
          <w:rFonts w:ascii="Arial" w:eastAsia="Times New Roman" w:hAnsi="Arial" w:cs="Arial"/>
          <w:sz w:val="24"/>
          <w:szCs w:val="24"/>
          <w:lang w:eastAsia="en-GB"/>
        </w:rPr>
        <w:t>Deputy available to advise interview panels on any administrative or policy issues in connection with the selection process.</w:t>
      </w:r>
    </w:p>
    <w:p w14:paraId="40CCA8C0" w14:textId="0002491A" w:rsidR="00A807F6" w:rsidRPr="00171251" w:rsidRDefault="1906F731" w:rsidP="00816061">
      <w:pPr>
        <w:numPr>
          <w:ilvl w:val="1"/>
          <w:numId w:val="2"/>
        </w:numPr>
        <w:rPr>
          <w:rFonts w:ascii="Arial" w:eastAsia="Times New Roman" w:hAnsi="Arial" w:cs="Arial"/>
          <w:sz w:val="24"/>
          <w:szCs w:val="24"/>
          <w:lang w:eastAsia="en-GB"/>
        </w:rPr>
      </w:pPr>
      <w:r w:rsidRPr="52563D5D">
        <w:rPr>
          <w:rFonts w:ascii="Arial" w:eastAsia="Times New Roman" w:hAnsi="Arial" w:cs="Arial"/>
          <w:sz w:val="24"/>
          <w:szCs w:val="24"/>
          <w:lang w:eastAsia="en-GB"/>
        </w:rPr>
        <w:t>Secretarie</w:t>
      </w:r>
      <w:r w:rsidR="00A807F6" w:rsidRPr="52563D5D">
        <w:rPr>
          <w:rFonts w:ascii="Arial" w:eastAsia="Times New Roman" w:hAnsi="Arial" w:cs="Arial"/>
          <w:sz w:val="24"/>
          <w:szCs w:val="24"/>
          <w:lang w:eastAsia="en-GB"/>
        </w:rPr>
        <w:t>s should also quality-check a sample of completed assessment forms and raise any issues or concerns with the panel chair.</w:t>
      </w:r>
    </w:p>
    <w:p w14:paraId="7B46D51E" w14:textId="3CDA1E26"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Reasonable adjustments for non-magistrate</w:t>
      </w:r>
      <w:r w:rsidR="00A16903" w:rsidRPr="00816061">
        <w:rPr>
          <w:rFonts w:ascii="Arial" w:eastAsia="Calibri" w:hAnsi="Arial" w:cs="Arial"/>
          <w:b/>
          <w:bCs/>
          <w:sz w:val="24"/>
          <w:szCs w:val="24"/>
          <w:lang w:eastAsia="en-GB"/>
        </w:rPr>
        <w:t xml:space="preserve"> panel</w:t>
      </w:r>
      <w:r w:rsidRPr="00816061">
        <w:rPr>
          <w:rFonts w:ascii="Arial" w:eastAsia="Calibri" w:hAnsi="Arial" w:cs="Arial"/>
          <w:b/>
          <w:bCs/>
          <w:sz w:val="24"/>
          <w:szCs w:val="24"/>
          <w:lang w:eastAsia="en-GB"/>
        </w:rPr>
        <w:t xml:space="preserve"> members</w:t>
      </w:r>
    </w:p>
    <w:p w14:paraId="676AD828" w14:textId="72BB0FAF"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Judicial</w:t>
      </w:r>
      <w:r w:rsidR="00563983" w:rsidRPr="52563D5D">
        <w:rPr>
          <w:rFonts w:ascii="Arial" w:eastAsia="Times New Roman" w:hAnsi="Arial" w:cs="Arial"/>
          <w:sz w:val="24"/>
          <w:szCs w:val="24"/>
          <w:lang w:eastAsia="en-GB"/>
        </w:rPr>
        <w:t xml:space="preserve"> Office</w:t>
      </w:r>
      <w:r w:rsidRPr="52563D5D">
        <w:rPr>
          <w:rFonts w:ascii="Arial" w:eastAsia="Times New Roman" w:hAnsi="Arial" w:cs="Arial"/>
          <w:sz w:val="24"/>
          <w:szCs w:val="24"/>
          <w:lang w:eastAsia="en-GB"/>
        </w:rPr>
        <w:t xml:space="preserve"> HR will write to the candidates recommended for appointment as non-magistrate members. To ensure compliance with the Equality Act 2010, the </w:t>
      </w:r>
      <w:r w:rsidR="0076259D" w:rsidRPr="52563D5D">
        <w:rPr>
          <w:rFonts w:ascii="Arial" w:eastAsia="Times New Roman" w:hAnsi="Arial" w:cs="Arial"/>
          <w:sz w:val="24"/>
          <w:szCs w:val="24"/>
          <w:lang w:eastAsia="en-GB"/>
        </w:rPr>
        <w:t xml:space="preserve">appointment </w:t>
      </w:r>
      <w:r w:rsidRPr="52563D5D">
        <w:rPr>
          <w:rFonts w:ascii="Arial" w:eastAsia="Times New Roman" w:hAnsi="Arial" w:cs="Arial"/>
          <w:sz w:val="24"/>
          <w:szCs w:val="24"/>
          <w:lang w:eastAsia="en-GB"/>
        </w:rPr>
        <w:t>letter will ask whether the candidate requires reasonable adjustments to assist them in carrying out the duties of a committee member, for example specialist equipment or adaptations to buildings.</w:t>
      </w:r>
    </w:p>
    <w:p w14:paraId="7C72BABF" w14:textId="26A7BDE2"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If the candidate requ</w:t>
      </w:r>
      <w:r w:rsidR="00AB0466" w:rsidRPr="52563D5D">
        <w:rPr>
          <w:rFonts w:ascii="Arial" w:eastAsia="Times New Roman" w:hAnsi="Arial" w:cs="Arial"/>
          <w:sz w:val="24"/>
          <w:szCs w:val="24"/>
          <w:lang w:eastAsia="en-GB"/>
        </w:rPr>
        <w:t>ests</w:t>
      </w:r>
      <w:r w:rsidRPr="52563D5D">
        <w:rPr>
          <w:rFonts w:ascii="Arial" w:eastAsia="Times New Roman" w:hAnsi="Arial" w:cs="Arial"/>
          <w:sz w:val="24"/>
          <w:szCs w:val="24"/>
          <w:lang w:eastAsia="en-GB"/>
        </w:rPr>
        <w:t xml:space="preserve"> reasonable adjustments, Judicial</w:t>
      </w:r>
      <w:r w:rsidR="006373E5" w:rsidRPr="52563D5D">
        <w:rPr>
          <w:rFonts w:ascii="Arial" w:eastAsia="Times New Roman" w:hAnsi="Arial" w:cs="Arial"/>
          <w:sz w:val="24"/>
          <w:szCs w:val="24"/>
          <w:lang w:eastAsia="en-GB"/>
        </w:rPr>
        <w:t xml:space="preserve"> Office</w:t>
      </w:r>
      <w:r w:rsidRPr="52563D5D">
        <w:rPr>
          <w:rFonts w:ascii="Arial" w:eastAsia="Times New Roman" w:hAnsi="Arial" w:cs="Arial"/>
          <w:sz w:val="24"/>
          <w:szCs w:val="24"/>
          <w:lang w:eastAsia="en-GB"/>
        </w:rPr>
        <w:t xml:space="preserve"> HR will contact the </w:t>
      </w:r>
      <w:r w:rsidR="009F23AA" w:rsidRPr="52563D5D">
        <w:rPr>
          <w:rFonts w:ascii="Arial" w:eastAsia="Times New Roman" w:hAnsi="Arial" w:cs="Arial"/>
          <w:sz w:val="24"/>
          <w:szCs w:val="24"/>
          <w:lang w:eastAsia="en-GB"/>
        </w:rPr>
        <w:t>Advisory Committee</w:t>
      </w:r>
      <w:r w:rsidRPr="52563D5D">
        <w:rPr>
          <w:rFonts w:ascii="Arial" w:eastAsia="Times New Roman" w:hAnsi="Arial" w:cs="Arial"/>
          <w:sz w:val="24"/>
          <w:szCs w:val="24"/>
          <w:lang w:eastAsia="en-GB"/>
        </w:rPr>
        <w:t xml:space="preserve"> </w:t>
      </w:r>
      <w:r w:rsidR="002E33CD" w:rsidRPr="52563D5D">
        <w:rPr>
          <w:rFonts w:ascii="Arial" w:eastAsia="Times New Roman" w:hAnsi="Arial" w:cs="Arial"/>
          <w:sz w:val="24"/>
          <w:szCs w:val="24"/>
          <w:lang w:eastAsia="en-GB"/>
        </w:rPr>
        <w:t xml:space="preserve">Secretary </w:t>
      </w:r>
      <w:r w:rsidRPr="52563D5D">
        <w:rPr>
          <w:rFonts w:ascii="Arial" w:eastAsia="Times New Roman" w:hAnsi="Arial" w:cs="Arial"/>
          <w:sz w:val="24"/>
          <w:szCs w:val="24"/>
          <w:lang w:eastAsia="en-GB"/>
        </w:rPr>
        <w:t>to discuss how arrangements will be put in place locally to assess the practicability of providing those adjustments.</w:t>
      </w:r>
    </w:p>
    <w:p w14:paraId="0FD8883C" w14:textId="6A8495FA" w:rsidR="00CB4A22" w:rsidRPr="00816061" w:rsidRDefault="00CB4A22" w:rsidP="00816061">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 xml:space="preserve">The presumption must always be in favour of finding ways in which a suitable candidate with a disability can be appointed. </w:t>
      </w:r>
      <w:r w:rsidR="00D17477" w:rsidRPr="52563D5D">
        <w:rPr>
          <w:rFonts w:ascii="Arial" w:eastAsia="Times New Roman" w:hAnsi="Arial" w:cs="Arial"/>
          <w:sz w:val="24"/>
          <w:szCs w:val="24"/>
          <w:lang w:eastAsia="en-GB"/>
        </w:rPr>
        <w:t xml:space="preserve">Advisory </w:t>
      </w:r>
      <w:r w:rsidRPr="52563D5D">
        <w:rPr>
          <w:rFonts w:ascii="Arial" w:eastAsia="Times New Roman" w:hAnsi="Arial" w:cs="Arial"/>
          <w:sz w:val="24"/>
          <w:szCs w:val="24"/>
          <w:lang w:eastAsia="en-GB"/>
        </w:rPr>
        <w:t>Committees should be as flexible as possible in considering how that could be achieved.</w:t>
      </w:r>
    </w:p>
    <w:p w14:paraId="00EF2737" w14:textId="7B7A9193" w:rsidR="00CB4A22" w:rsidRPr="00816061" w:rsidRDefault="00CB4A22" w:rsidP="005662D3">
      <w:pPr>
        <w:rPr>
          <w:rFonts w:ascii="Arial" w:eastAsia="Calibri" w:hAnsi="Arial" w:cs="Arial"/>
          <w:b/>
          <w:bCs/>
          <w:sz w:val="24"/>
          <w:szCs w:val="24"/>
          <w:lang w:eastAsia="en-GB"/>
        </w:rPr>
      </w:pPr>
      <w:r w:rsidRPr="00816061">
        <w:rPr>
          <w:rFonts w:ascii="Arial" w:eastAsia="Calibri" w:hAnsi="Arial" w:cs="Arial"/>
          <w:b/>
          <w:bCs/>
          <w:sz w:val="24"/>
          <w:szCs w:val="24"/>
          <w:lang w:eastAsia="en-GB"/>
        </w:rPr>
        <w:t xml:space="preserve">Appointment without recommendation from an </w:t>
      </w:r>
      <w:r w:rsidR="009F23AA" w:rsidRPr="00816061">
        <w:rPr>
          <w:rFonts w:ascii="Arial" w:eastAsia="Calibri" w:hAnsi="Arial" w:cs="Arial"/>
          <w:b/>
          <w:bCs/>
          <w:sz w:val="24"/>
          <w:szCs w:val="24"/>
          <w:lang w:eastAsia="en-GB"/>
        </w:rPr>
        <w:t>Advisory Committee</w:t>
      </w:r>
    </w:p>
    <w:p w14:paraId="71C00C0B" w14:textId="7BFF2BB5" w:rsidR="00CB4A22" w:rsidRPr="00171251" w:rsidRDefault="00CB4A22" w:rsidP="005662D3">
      <w:pPr>
        <w:numPr>
          <w:ilvl w:val="1"/>
          <w:numId w:val="2"/>
        </w:numPr>
        <w:rPr>
          <w:rFonts w:ascii="Arial" w:eastAsia="Times New Roman" w:hAnsi="Arial" w:cs="Arial"/>
          <w:sz w:val="24"/>
          <w:szCs w:val="24"/>
          <w:lang w:eastAsia="en-GB"/>
        </w:rPr>
      </w:pPr>
      <w:r w:rsidRPr="52563D5D">
        <w:rPr>
          <w:rFonts w:ascii="Arial" w:eastAsia="Times New Roman" w:hAnsi="Arial" w:cs="Arial"/>
          <w:sz w:val="24"/>
          <w:szCs w:val="24"/>
          <w:lang w:eastAsia="en-GB"/>
        </w:rPr>
        <w:t>The Lord Chancellor, with the agreement of the Lord Chief Justice, may in exceptional circumstances make an appointment without seeking a recommendation from a panel</w:t>
      </w:r>
      <w:r w:rsidR="00952441" w:rsidRPr="52563D5D">
        <w:rPr>
          <w:rFonts w:ascii="Arial" w:eastAsia="Times New Roman" w:hAnsi="Arial" w:cs="Arial"/>
          <w:sz w:val="24"/>
          <w:szCs w:val="24"/>
          <w:lang w:eastAsia="en-GB"/>
        </w:rPr>
        <w:t>.</w:t>
      </w:r>
    </w:p>
    <w:p w14:paraId="28BBBB4C" w14:textId="77777777" w:rsidR="00CB4A22" w:rsidRPr="00816061" w:rsidRDefault="00CB4A22" w:rsidP="005662D3">
      <w:pPr>
        <w:keepNext/>
        <w:keepLines/>
        <w:spacing w:before="40"/>
        <w:outlineLvl w:val="1"/>
        <w:rPr>
          <w:rFonts w:ascii="Arial" w:eastAsia="Calibri" w:hAnsi="Arial" w:cs="Arial"/>
          <w:b/>
          <w:bCs/>
          <w:sz w:val="28"/>
          <w:szCs w:val="28"/>
          <w:lang w:eastAsia="en-GB"/>
        </w:rPr>
      </w:pPr>
      <w:bookmarkStart w:id="13" w:name="_Toc108106297"/>
      <w:r w:rsidRPr="00816061">
        <w:rPr>
          <w:rFonts w:ascii="Arial" w:eastAsiaTheme="majorEastAsia" w:hAnsi="Arial" w:cs="Arial"/>
          <w:b/>
          <w:bCs/>
          <w:sz w:val="28"/>
          <w:szCs w:val="28"/>
          <w:lang w:eastAsia="en-GB"/>
        </w:rPr>
        <w:t>Public Appointment Assessors</w:t>
      </w:r>
      <w:bookmarkEnd w:id="13"/>
    </w:p>
    <w:p w14:paraId="5ED1F982" w14:textId="3EC07301" w:rsidR="00A225C8" w:rsidRPr="00816061" w:rsidRDefault="00A225C8" w:rsidP="00A225C8">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 xml:space="preserve">The Commissioner for Public Appointments may from </w:t>
      </w:r>
      <w:r w:rsidR="0AF9B427" w:rsidRPr="52563D5D">
        <w:rPr>
          <w:rFonts w:ascii="Arial" w:eastAsia="Times New Roman" w:hAnsi="Arial" w:cs="Arial"/>
          <w:sz w:val="24"/>
          <w:szCs w:val="24"/>
          <w:lang w:eastAsia="en-GB"/>
        </w:rPr>
        <w:t>time-to-time</w:t>
      </w:r>
      <w:r w:rsidRPr="52563D5D">
        <w:rPr>
          <w:rFonts w:ascii="Arial" w:eastAsia="Times New Roman" w:hAnsi="Arial" w:cs="Arial"/>
          <w:sz w:val="24"/>
          <w:szCs w:val="24"/>
          <w:lang w:eastAsia="en-GB"/>
        </w:rPr>
        <w:t xml:space="preserve"> audit Advisory Committee member appointments or to perform ‘spot checks’ on recruitment and selection processes to ensure that they adhere to the Governance Code on Public Appointments.</w:t>
      </w:r>
    </w:p>
    <w:p w14:paraId="1F6C343F" w14:textId="0AF5737F"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Judicial</w:t>
      </w:r>
      <w:r w:rsidR="003811B4" w:rsidRPr="52563D5D">
        <w:rPr>
          <w:rFonts w:ascii="Arial" w:eastAsia="Times New Roman" w:hAnsi="Arial" w:cs="Arial"/>
          <w:sz w:val="24"/>
          <w:szCs w:val="24"/>
          <w:lang w:eastAsia="en-GB"/>
        </w:rPr>
        <w:t xml:space="preserve"> Office</w:t>
      </w:r>
      <w:r w:rsidRPr="52563D5D">
        <w:rPr>
          <w:rFonts w:ascii="Arial" w:eastAsia="Times New Roman" w:hAnsi="Arial" w:cs="Arial"/>
          <w:sz w:val="24"/>
          <w:szCs w:val="24"/>
          <w:lang w:eastAsia="en-GB"/>
        </w:rPr>
        <w:t xml:space="preserve"> HR will help to facilitate this process and advise </w:t>
      </w:r>
      <w:r w:rsidR="003811B4" w:rsidRPr="52563D5D">
        <w:rPr>
          <w:rFonts w:ascii="Arial" w:eastAsia="Times New Roman" w:hAnsi="Arial" w:cs="Arial"/>
          <w:sz w:val="24"/>
          <w:szCs w:val="24"/>
          <w:lang w:eastAsia="en-GB"/>
        </w:rPr>
        <w:t>C</w:t>
      </w:r>
      <w:r w:rsidRPr="52563D5D">
        <w:rPr>
          <w:rFonts w:ascii="Arial" w:eastAsia="Times New Roman" w:hAnsi="Arial" w:cs="Arial"/>
          <w:sz w:val="24"/>
          <w:szCs w:val="24"/>
          <w:lang w:eastAsia="en-GB"/>
        </w:rPr>
        <w:t>ommittees accordingly.</w:t>
      </w:r>
    </w:p>
    <w:p w14:paraId="160A6722" w14:textId="77777777" w:rsidR="00CB4A22" w:rsidRPr="00816061" w:rsidRDefault="00CB4A22" w:rsidP="005662D3">
      <w:pPr>
        <w:keepNext/>
        <w:keepLines/>
        <w:spacing w:before="40"/>
        <w:outlineLvl w:val="1"/>
        <w:rPr>
          <w:rFonts w:ascii="Arial" w:eastAsia="Calibri" w:hAnsi="Arial" w:cs="Arial"/>
          <w:b/>
          <w:bCs/>
          <w:sz w:val="28"/>
          <w:szCs w:val="28"/>
          <w:lang w:eastAsia="en-GB"/>
        </w:rPr>
      </w:pPr>
      <w:bookmarkStart w:id="14" w:name="_Toc108106298"/>
      <w:r w:rsidRPr="11A2DB96">
        <w:rPr>
          <w:rFonts w:ascii="Arial" w:eastAsiaTheme="majorEastAsia" w:hAnsi="Arial" w:cs="Arial"/>
          <w:b/>
          <w:bCs/>
          <w:sz w:val="28"/>
          <w:szCs w:val="28"/>
          <w:lang w:eastAsia="en-GB"/>
        </w:rPr>
        <w:lastRenderedPageBreak/>
        <w:t>Retention of Records</w:t>
      </w:r>
      <w:bookmarkEnd w:id="14"/>
    </w:p>
    <w:p w14:paraId="473F88CC" w14:textId="055C80BE" w:rsidR="00D07548" w:rsidRPr="00171251" w:rsidRDefault="009F23AA" w:rsidP="005662D3">
      <w:pPr>
        <w:numPr>
          <w:ilvl w:val="1"/>
          <w:numId w:val="2"/>
        </w:numPr>
        <w:rPr>
          <w:rFonts w:ascii="Arial" w:eastAsia="Times New Roman" w:hAnsi="Arial" w:cs="Arial"/>
          <w:sz w:val="24"/>
          <w:szCs w:val="24"/>
          <w:lang w:eastAsia="en-GB"/>
        </w:rPr>
      </w:pPr>
      <w:r w:rsidRPr="52563D5D">
        <w:rPr>
          <w:rFonts w:ascii="Arial" w:eastAsia="Times New Roman" w:hAnsi="Arial" w:cs="Arial"/>
          <w:sz w:val="24"/>
          <w:szCs w:val="24"/>
          <w:lang w:eastAsia="en-GB"/>
        </w:rPr>
        <w:t>Advisory Committee</w:t>
      </w:r>
      <w:r w:rsidR="00CB4A22" w:rsidRPr="52563D5D">
        <w:rPr>
          <w:rFonts w:ascii="Arial" w:eastAsia="Times New Roman" w:hAnsi="Arial" w:cs="Arial"/>
          <w:sz w:val="24"/>
          <w:szCs w:val="24"/>
          <w:lang w:eastAsia="en-GB"/>
        </w:rPr>
        <w:t>s must retain all documentation relating to the recruitment and selection of unsuccessful candidates</w:t>
      </w:r>
      <w:r w:rsidR="00D07548" w:rsidRPr="52563D5D">
        <w:rPr>
          <w:rFonts w:ascii="Arial" w:eastAsia="Times New Roman" w:hAnsi="Arial" w:cs="Arial"/>
          <w:sz w:val="24"/>
          <w:szCs w:val="24"/>
          <w:lang w:eastAsia="en-GB"/>
        </w:rPr>
        <w:t>.</w:t>
      </w:r>
    </w:p>
    <w:p w14:paraId="3C40DC02" w14:textId="77777777" w:rsidR="007E62CB" w:rsidRPr="00171251" w:rsidRDefault="007E62CB" w:rsidP="007E62CB">
      <w:pPr>
        <w:numPr>
          <w:ilvl w:val="1"/>
          <w:numId w:val="2"/>
        </w:numPr>
        <w:rPr>
          <w:rFonts w:ascii="Arial" w:eastAsia="Times New Roman" w:hAnsi="Arial" w:cs="Arial"/>
          <w:sz w:val="24"/>
          <w:szCs w:val="24"/>
          <w:lang w:eastAsia="en-GB"/>
        </w:rPr>
      </w:pPr>
      <w:r w:rsidRPr="52563D5D">
        <w:rPr>
          <w:rFonts w:ascii="Arial" w:eastAsia="Times New Roman" w:hAnsi="Arial" w:cs="Arial"/>
          <w:sz w:val="24"/>
          <w:szCs w:val="24"/>
          <w:lang w:eastAsia="en-GB"/>
        </w:rPr>
        <w:t>Documentation for unsuccessful candidates must be securely destroyed after two years of date of receipt of application.</w:t>
      </w:r>
    </w:p>
    <w:p w14:paraId="6E3AEC1B" w14:textId="1727ABE1" w:rsidR="00CB4A22" w:rsidRPr="00816061" w:rsidRDefault="4C0A9F53" w:rsidP="00F64BE6">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Personal information of</w:t>
      </w:r>
      <w:r w:rsidR="000A4590" w:rsidRPr="52563D5D">
        <w:rPr>
          <w:rFonts w:ascii="Arial" w:eastAsia="Times New Roman" w:hAnsi="Arial" w:cs="Arial"/>
          <w:sz w:val="24"/>
          <w:szCs w:val="24"/>
          <w:lang w:eastAsia="en-GB"/>
        </w:rPr>
        <w:t xml:space="preserve"> successful candidates </w:t>
      </w:r>
      <w:r w:rsidR="00F64BE6" w:rsidRPr="52563D5D">
        <w:rPr>
          <w:rFonts w:ascii="Arial" w:eastAsia="Times New Roman" w:hAnsi="Arial" w:cs="Arial"/>
          <w:sz w:val="24"/>
          <w:szCs w:val="24"/>
          <w:lang w:eastAsia="en-GB"/>
        </w:rPr>
        <w:t xml:space="preserve">must be retained whilst they are members and </w:t>
      </w:r>
      <w:r w:rsidR="000A4590" w:rsidRPr="52563D5D">
        <w:rPr>
          <w:rFonts w:ascii="Arial" w:eastAsia="Times New Roman" w:hAnsi="Arial" w:cs="Arial"/>
          <w:sz w:val="24"/>
          <w:szCs w:val="24"/>
          <w:lang w:eastAsia="en-GB"/>
        </w:rPr>
        <w:t xml:space="preserve">must be securely destroyed </w:t>
      </w:r>
      <w:r w:rsidR="00CB4A22" w:rsidRPr="52563D5D">
        <w:rPr>
          <w:rFonts w:ascii="Arial" w:eastAsia="Times New Roman" w:hAnsi="Arial" w:cs="Arial"/>
          <w:sz w:val="24"/>
          <w:szCs w:val="24"/>
          <w:lang w:eastAsia="en-GB"/>
        </w:rPr>
        <w:t xml:space="preserve">after six years </w:t>
      </w:r>
      <w:r w:rsidR="00F64BE6" w:rsidRPr="52563D5D">
        <w:rPr>
          <w:rFonts w:ascii="Arial" w:eastAsia="Times New Roman" w:hAnsi="Arial" w:cs="Arial"/>
          <w:sz w:val="24"/>
          <w:szCs w:val="24"/>
          <w:lang w:eastAsia="en-GB"/>
        </w:rPr>
        <w:t>after they leave the role.</w:t>
      </w:r>
    </w:p>
    <w:p w14:paraId="6580B8A6" w14:textId="77777777" w:rsidR="00CB4A22" w:rsidRPr="00816061" w:rsidRDefault="00CB4A22" w:rsidP="005662D3">
      <w:pPr>
        <w:keepNext/>
        <w:keepLines/>
        <w:spacing w:before="40"/>
        <w:outlineLvl w:val="1"/>
        <w:rPr>
          <w:rFonts w:ascii="Arial" w:eastAsia="Calibri" w:hAnsi="Arial" w:cs="Arial"/>
          <w:b/>
          <w:bCs/>
          <w:sz w:val="28"/>
          <w:szCs w:val="28"/>
          <w:lang w:eastAsia="en-GB"/>
        </w:rPr>
      </w:pPr>
      <w:bookmarkStart w:id="15" w:name="_Toc108106299"/>
      <w:r w:rsidRPr="00816061">
        <w:rPr>
          <w:rFonts w:ascii="Arial" w:eastAsiaTheme="majorEastAsia" w:hAnsi="Arial" w:cs="Arial"/>
          <w:b/>
          <w:bCs/>
          <w:sz w:val="28"/>
          <w:szCs w:val="28"/>
          <w:lang w:eastAsia="en-GB"/>
        </w:rPr>
        <w:t>Training</w:t>
      </w:r>
      <w:bookmarkEnd w:id="15"/>
    </w:p>
    <w:p w14:paraId="167BC263" w14:textId="4E8595CA"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Newly appointed </w:t>
      </w:r>
      <w:r w:rsidR="00AA7D54" w:rsidRPr="00816061">
        <w:rPr>
          <w:rFonts w:ascii="Arial" w:eastAsia="Times New Roman" w:hAnsi="Arial" w:cs="Arial"/>
          <w:sz w:val="24"/>
          <w:szCs w:val="24"/>
          <w:lang w:eastAsia="en-GB"/>
        </w:rPr>
        <w:t>R</w:t>
      </w:r>
      <w:r w:rsidRPr="00816061">
        <w:rPr>
          <w:rFonts w:ascii="Arial" w:eastAsia="Times New Roman" w:hAnsi="Arial" w:cs="Arial"/>
          <w:sz w:val="24"/>
          <w:szCs w:val="24"/>
          <w:lang w:eastAsia="en-GB"/>
        </w:rPr>
        <w:t xml:space="preserve">ecruitment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members</w:t>
      </w:r>
      <w:r w:rsidR="0037104A" w:rsidRPr="00816061">
        <w:rPr>
          <w:rFonts w:ascii="Arial" w:eastAsia="Times New Roman" w:hAnsi="Arial" w:cs="Arial"/>
          <w:sz w:val="24"/>
          <w:szCs w:val="24"/>
          <w:lang w:eastAsia="en-GB"/>
        </w:rPr>
        <w:t>, including the Lord-Lieutenant or other appointed Chair of the Advisory Committee,</w:t>
      </w:r>
      <w:r w:rsidRPr="00816061">
        <w:rPr>
          <w:rFonts w:ascii="Arial" w:eastAsia="Times New Roman" w:hAnsi="Arial" w:cs="Arial"/>
          <w:sz w:val="24"/>
          <w:szCs w:val="24"/>
          <w:lang w:eastAsia="en-GB"/>
        </w:rPr>
        <w:t xml:space="preserve"> must complete the required</w:t>
      </w:r>
      <w:r w:rsidR="0037104A" w:rsidRPr="00816061">
        <w:rPr>
          <w:rStyle w:val="FootnoteReference"/>
          <w:rFonts w:ascii="Arial" w:eastAsia="Times New Roman" w:hAnsi="Arial" w:cs="Arial"/>
          <w:sz w:val="24"/>
          <w:szCs w:val="24"/>
          <w:lang w:eastAsia="en-GB"/>
        </w:rPr>
        <w:footnoteReference w:id="8"/>
      </w:r>
      <w:r w:rsidRPr="00816061">
        <w:rPr>
          <w:rFonts w:ascii="Arial" w:eastAsia="Times New Roman" w:hAnsi="Arial" w:cs="Arial"/>
          <w:sz w:val="24"/>
          <w:szCs w:val="24"/>
          <w:lang w:eastAsia="en-GB"/>
        </w:rPr>
        <w:t xml:space="preserve"> training before taking part in selecting candidates for the magistracy. Newly appointed </w:t>
      </w:r>
      <w:r w:rsidR="00AA7D54" w:rsidRPr="00816061">
        <w:rPr>
          <w:rFonts w:ascii="Arial" w:eastAsia="Times New Roman" w:hAnsi="Arial" w:cs="Arial"/>
          <w:sz w:val="24"/>
          <w:szCs w:val="24"/>
          <w:lang w:eastAsia="en-GB"/>
        </w:rPr>
        <w:t>C</w:t>
      </w:r>
      <w:r w:rsidRPr="00816061">
        <w:rPr>
          <w:rFonts w:ascii="Arial" w:eastAsia="Times New Roman" w:hAnsi="Arial" w:cs="Arial"/>
          <w:sz w:val="24"/>
          <w:szCs w:val="24"/>
          <w:lang w:eastAsia="en-GB"/>
        </w:rPr>
        <w:t xml:space="preserve">onduct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 members must complete any required training before participating in conduct matters.</w:t>
      </w:r>
    </w:p>
    <w:p w14:paraId="509CF7E8" w14:textId="54365A1B"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 xml:space="preserve">Non-family magistrate members of </w:t>
      </w:r>
      <w:r w:rsidR="009F23AA" w:rsidRPr="52563D5D">
        <w:rPr>
          <w:rFonts w:ascii="Arial" w:eastAsia="Times New Roman" w:hAnsi="Arial" w:cs="Arial"/>
          <w:sz w:val="24"/>
          <w:szCs w:val="24"/>
          <w:lang w:eastAsia="en-GB"/>
        </w:rPr>
        <w:t>Advisory Committee</w:t>
      </w:r>
      <w:r w:rsidRPr="52563D5D">
        <w:rPr>
          <w:rFonts w:ascii="Arial" w:eastAsia="Times New Roman" w:hAnsi="Arial" w:cs="Arial"/>
          <w:sz w:val="24"/>
          <w:szCs w:val="24"/>
          <w:lang w:eastAsia="en-GB"/>
        </w:rPr>
        <w:t>s must:</w:t>
      </w:r>
    </w:p>
    <w:p w14:paraId="30DF6EB3" w14:textId="5A67EA51" w:rsidR="00CB4A22" w:rsidRPr="00816061" w:rsidRDefault="00CB4A22" w:rsidP="005662D3">
      <w:pPr>
        <w:numPr>
          <w:ilvl w:val="0"/>
          <w:numId w:val="16"/>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attend the </w:t>
      </w:r>
      <w:r w:rsidR="00952441" w:rsidRPr="00816061">
        <w:rPr>
          <w:rFonts w:ascii="Arial" w:eastAsia="Times New Roman" w:hAnsi="Arial" w:cs="Arial"/>
          <w:sz w:val="24"/>
          <w:szCs w:val="24"/>
          <w:lang w:eastAsia="en-GB"/>
        </w:rPr>
        <w:t>f</w:t>
      </w:r>
      <w:r w:rsidRPr="00816061">
        <w:rPr>
          <w:rFonts w:ascii="Arial" w:eastAsia="Times New Roman" w:hAnsi="Arial" w:cs="Arial"/>
          <w:sz w:val="24"/>
          <w:szCs w:val="24"/>
          <w:lang w:eastAsia="en-GB"/>
        </w:rPr>
        <w:t xml:space="preserve">amily </w:t>
      </w:r>
      <w:r w:rsidR="00952441" w:rsidRPr="00816061">
        <w:rPr>
          <w:rFonts w:ascii="Arial" w:eastAsia="Times New Roman" w:hAnsi="Arial" w:cs="Arial"/>
          <w:sz w:val="24"/>
          <w:szCs w:val="24"/>
          <w:lang w:eastAsia="en-GB"/>
        </w:rPr>
        <w:t>f</w:t>
      </w:r>
      <w:r w:rsidRPr="00816061">
        <w:rPr>
          <w:rFonts w:ascii="Arial" w:eastAsia="Times New Roman" w:hAnsi="Arial" w:cs="Arial"/>
          <w:sz w:val="24"/>
          <w:szCs w:val="24"/>
          <w:lang w:eastAsia="en-GB"/>
        </w:rPr>
        <w:t>amiliarisation training; and</w:t>
      </w:r>
    </w:p>
    <w:p w14:paraId="06A6A6B1" w14:textId="00FA8828" w:rsidR="00CB4A22" w:rsidRPr="00816061" w:rsidRDefault="00CB4A22" w:rsidP="005662D3">
      <w:pPr>
        <w:numPr>
          <w:ilvl w:val="0"/>
          <w:numId w:val="16"/>
        </w:numPr>
        <w:rPr>
          <w:rFonts w:ascii="Arial" w:eastAsia="Calibri" w:hAnsi="Arial" w:cs="Arial"/>
          <w:sz w:val="24"/>
          <w:szCs w:val="24"/>
          <w:lang w:eastAsia="en-GB"/>
        </w:rPr>
      </w:pPr>
      <w:r w:rsidRPr="00816061">
        <w:rPr>
          <w:rFonts w:ascii="Arial" w:eastAsia="Times New Roman" w:hAnsi="Arial" w:cs="Arial"/>
          <w:sz w:val="24"/>
          <w:szCs w:val="24"/>
          <w:lang w:eastAsia="en-GB"/>
        </w:rPr>
        <w:t>observe at least one</w:t>
      </w:r>
      <w:r w:rsidR="007A0094" w:rsidRPr="00816061">
        <w:rPr>
          <w:rFonts w:ascii="Arial" w:eastAsia="Times New Roman" w:hAnsi="Arial" w:cs="Arial"/>
          <w:sz w:val="24"/>
          <w:szCs w:val="24"/>
          <w:lang w:eastAsia="en-GB"/>
        </w:rPr>
        <w:t xml:space="preserve"> session of the</w:t>
      </w:r>
      <w:r w:rsidRPr="00816061">
        <w:rPr>
          <w:rFonts w:ascii="Arial" w:eastAsia="Times New Roman" w:hAnsi="Arial" w:cs="Arial"/>
          <w:sz w:val="24"/>
          <w:szCs w:val="24"/>
          <w:lang w:eastAsia="en-GB"/>
        </w:rPr>
        <w:t xml:space="preserve"> </w:t>
      </w:r>
      <w:r w:rsidR="00A9370F">
        <w:rPr>
          <w:rFonts w:ascii="Arial" w:eastAsia="Times New Roman" w:hAnsi="Arial" w:cs="Arial"/>
          <w:sz w:val="24"/>
          <w:szCs w:val="24"/>
          <w:lang w:eastAsia="en-GB"/>
        </w:rPr>
        <w:t>f</w:t>
      </w:r>
      <w:r w:rsidRPr="00816061">
        <w:rPr>
          <w:rFonts w:ascii="Arial" w:eastAsia="Times New Roman" w:hAnsi="Arial" w:cs="Arial"/>
          <w:sz w:val="24"/>
          <w:szCs w:val="24"/>
          <w:lang w:eastAsia="en-GB"/>
        </w:rPr>
        <w:t xml:space="preserve">amily </w:t>
      </w:r>
      <w:r w:rsidR="00A9370F">
        <w:rPr>
          <w:rFonts w:ascii="Arial" w:eastAsia="Times New Roman" w:hAnsi="Arial" w:cs="Arial"/>
          <w:sz w:val="24"/>
          <w:szCs w:val="24"/>
          <w:lang w:eastAsia="en-GB"/>
        </w:rPr>
        <w:t>c</w:t>
      </w:r>
      <w:r w:rsidRPr="00816061">
        <w:rPr>
          <w:rFonts w:ascii="Arial" w:eastAsia="Times New Roman" w:hAnsi="Arial" w:cs="Arial"/>
          <w:sz w:val="24"/>
          <w:szCs w:val="24"/>
          <w:lang w:eastAsia="en-GB"/>
        </w:rPr>
        <w:t>ourt.</w:t>
      </w:r>
    </w:p>
    <w:p w14:paraId="66916B9A" w14:textId="1F7CD7B1" w:rsidR="00CB4A22" w:rsidRPr="00816061" w:rsidRDefault="1F4D0B11"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 xml:space="preserve">Non-magistrate members must have </w:t>
      </w:r>
      <w:r w:rsidR="2DD73113" w:rsidRPr="52563D5D">
        <w:rPr>
          <w:rFonts w:ascii="Arial" w:eastAsia="Times New Roman" w:hAnsi="Arial" w:cs="Arial"/>
          <w:sz w:val="24"/>
          <w:szCs w:val="24"/>
          <w:lang w:eastAsia="en-GB"/>
        </w:rPr>
        <w:t>at least two</w:t>
      </w:r>
      <w:r w:rsidRPr="52563D5D">
        <w:rPr>
          <w:rFonts w:ascii="Arial" w:eastAsia="Times New Roman" w:hAnsi="Arial" w:cs="Arial"/>
          <w:sz w:val="24"/>
          <w:szCs w:val="24"/>
          <w:lang w:eastAsia="en-GB"/>
        </w:rPr>
        <w:t xml:space="preserve"> tutored observations in court following their appointment. Non-magistrates will not be able to attend magistrate training as </w:t>
      </w:r>
      <w:r w:rsidR="0067614A" w:rsidRPr="52563D5D">
        <w:rPr>
          <w:rFonts w:ascii="Arial" w:eastAsia="Times New Roman" w:hAnsi="Arial" w:cs="Arial"/>
          <w:sz w:val="24"/>
          <w:szCs w:val="24"/>
          <w:lang w:eastAsia="en-GB"/>
        </w:rPr>
        <w:t xml:space="preserve">a </w:t>
      </w:r>
      <w:r w:rsidRPr="52563D5D">
        <w:rPr>
          <w:rFonts w:ascii="Arial" w:eastAsia="Times New Roman" w:hAnsi="Arial" w:cs="Arial"/>
          <w:sz w:val="24"/>
          <w:szCs w:val="24"/>
          <w:lang w:eastAsia="en-GB"/>
        </w:rPr>
        <w:t xml:space="preserve">right, although some elements may be open to them, by invitation of </w:t>
      </w:r>
      <w:r w:rsidR="00AB7785">
        <w:rPr>
          <w:rFonts w:ascii="Arial" w:eastAsia="Times New Roman" w:hAnsi="Arial" w:cs="Arial"/>
          <w:sz w:val="24"/>
          <w:szCs w:val="24"/>
          <w:lang w:eastAsia="en-GB"/>
        </w:rPr>
        <w:t>S</w:t>
      </w:r>
      <w:r w:rsidR="00AB7785" w:rsidRPr="52563D5D">
        <w:rPr>
          <w:rFonts w:ascii="Arial" w:eastAsia="Times New Roman" w:hAnsi="Arial" w:cs="Arial"/>
          <w:sz w:val="24"/>
          <w:szCs w:val="24"/>
          <w:lang w:eastAsia="en-GB"/>
        </w:rPr>
        <w:t xml:space="preserve">ecretaries </w:t>
      </w:r>
      <w:r w:rsidRPr="52563D5D">
        <w:rPr>
          <w:rFonts w:ascii="Arial" w:eastAsia="Times New Roman" w:hAnsi="Arial" w:cs="Arial"/>
          <w:sz w:val="24"/>
          <w:szCs w:val="24"/>
          <w:lang w:eastAsia="en-GB"/>
        </w:rPr>
        <w:t>if deemed useful</w:t>
      </w:r>
      <w:r w:rsidR="3AADE885" w:rsidRPr="52563D5D">
        <w:rPr>
          <w:rFonts w:ascii="Arial" w:eastAsia="Times New Roman" w:hAnsi="Arial" w:cs="Arial"/>
          <w:sz w:val="24"/>
          <w:szCs w:val="24"/>
          <w:lang w:eastAsia="en-GB"/>
        </w:rPr>
        <w:t xml:space="preserve"> to provide a wider context and understanding of the role of the magistrate</w:t>
      </w:r>
      <w:r w:rsidRPr="52563D5D">
        <w:rPr>
          <w:rFonts w:ascii="Arial" w:eastAsia="Times New Roman" w:hAnsi="Arial" w:cs="Arial"/>
          <w:sz w:val="24"/>
          <w:szCs w:val="24"/>
          <w:lang w:eastAsia="en-GB"/>
        </w:rPr>
        <w:t xml:space="preserve">. It is inappropriate for </w:t>
      </w:r>
      <w:r w:rsidR="2DD73113" w:rsidRPr="52563D5D">
        <w:rPr>
          <w:rFonts w:ascii="Arial" w:eastAsia="Times New Roman" w:hAnsi="Arial" w:cs="Arial"/>
          <w:sz w:val="24"/>
          <w:szCs w:val="24"/>
          <w:lang w:eastAsia="en-GB"/>
        </w:rPr>
        <w:t xml:space="preserve">non-magistrate members </w:t>
      </w:r>
      <w:r w:rsidRPr="52563D5D">
        <w:rPr>
          <w:rFonts w:ascii="Arial" w:eastAsia="Times New Roman" w:hAnsi="Arial" w:cs="Arial"/>
          <w:sz w:val="24"/>
          <w:szCs w:val="24"/>
          <w:lang w:eastAsia="en-GB"/>
        </w:rPr>
        <w:t>to become associate members of the Magistrates’ Association.</w:t>
      </w:r>
    </w:p>
    <w:p w14:paraId="06B17FC3" w14:textId="50FF494E"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 xml:space="preserve">HMCTS will provide </w:t>
      </w:r>
      <w:r w:rsidR="009F23AA" w:rsidRPr="52563D5D">
        <w:rPr>
          <w:rFonts w:ascii="Arial" w:eastAsia="Times New Roman" w:hAnsi="Arial" w:cs="Arial"/>
          <w:sz w:val="24"/>
          <w:szCs w:val="24"/>
          <w:lang w:eastAsia="en-GB"/>
        </w:rPr>
        <w:t>Advisory Committee</w:t>
      </w:r>
      <w:r w:rsidRPr="52563D5D">
        <w:rPr>
          <w:rFonts w:ascii="Arial" w:eastAsia="Times New Roman" w:hAnsi="Arial" w:cs="Arial"/>
          <w:sz w:val="24"/>
          <w:szCs w:val="24"/>
          <w:lang w:eastAsia="en-GB"/>
        </w:rPr>
        <w:t>s with information about the available training.</w:t>
      </w:r>
    </w:p>
    <w:p w14:paraId="40EB578B" w14:textId="020C6521"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Any</w:t>
      </w:r>
      <w:r w:rsidR="00686C70" w:rsidRPr="52563D5D">
        <w:rPr>
          <w:rFonts w:ascii="Arial" w:eastAsia="Times New Roman" w:hAnsi="Arial" w:cs="Arial"/>
          <w:sz w:val="24"/>
          <w:szCs w:val="24"/>
          <w:lang w:eastAsia="en-GB"/>
        </w:rPr>
        <w:t xml:space="preserve"> Advisory Committee</w:t>
      </w:r>
      <w:r w:rsidRPr="52563D5D">
        <w:rPr>
          <w:rFonts w:ascii="Arial" w:eastAsia="Times New Roman" w:hAnsi="Arial" w:cs="Arial"/>
          <w:sz w:val="24"/>
          <w:szCs w:val="24"/>
          <w:lang w:eastAsia="en-GB"/>
        </w:rPr>
        <w:t xml:space="preserve"> member who refuses to attend training is liable to be removed from their role.</w:t>
      </w:r>
    </w:p>
    <w:p w14:paraId="188AEA24" w14:textId="6ABC8C42" w:rsidR="00CB4A22" w:rsidRPr="00816061" w:rsidRDefault="009F23AA"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Advisory Committee</w:t>
      </w:r>
      <w:r w:rsidR="00CB4A22" w:rsidRPr="52563D5D">
        <w:rPr>
          <w:rFonts w:ascii="Arial" w:eastAsia="Times New Roman" w:hAnsi="Arial" w:cs="Arial"/>
          <w:sz w:val="24"/>
          <w:szCs w:val="24"/>
          <w:lang w:eastAsia="en-GB"/>
        </w:rPr>
        <w:t xml:space="preserve"> Chairs</w:t>
      </w:r>
      <w:r w:rsidR="00686C70" w:rsidRPr="52563D5D">
        <w:rPr>
          <w:rFonts w:ascii="Arial" w:eastAsia="Times New Roman" w:hAnsi="Arial" w:cs="Arial"/>
          <w:sz w:val="24"/>
          <w:szCs w:val="24"/>
          <w:lang w:eastAsia="en-GB"/>
        </w:rPr>
        <w:t xml:space="preserve">, </w:t>
      </w:r>
      <w:r w:rsidR="00F64BE6" w:rsidRPr="52563D5D">
        <w:rPr>
          <w:rFonts w:ascii="Arial" w:eastAsia="Times New Roman" w:hAnsi="Arial" w:cs="Arial"/>
          <w:sz w:val="24"/>
          <w:szCs w:val="24"/>
          <w:lang w:eastAsia="en-GB"/>
        </w:rPr>
        <w:t>D</w:t>
      </w:r>
      <w:r w:rsidR="00686C70" w:rsidRPr="52563D5D">
        <w:rPr>
          <w:rFonts w:ascii="Arial" w:eastAsia="Times New Roman" w:hAnsi="Arial" w:cs="Arial"/>
          <w:sz w:val="24"/>
          <w:szCs w:val="24"/>
          <w:lang w:eastAsia="en-GB"/>
        </w:rPr>
        <w:t xml:space="preserve">eputy </w:t>
      </w:r>
      <w:r w:rsidR="00F64BE6" w:rsidRPr="52563D5D">
        <w:rPr>
          <w:rFonts w:ascii="Arial" w:eastAsia="Times New Roman" w:hAnsi="Arial" w:cs="Arial"/>
          <w:sz w:val="24"/>
          <w:szCs w:val="24"/>
          <w:lang w:eastAsia="en-GB"/>
        </w:rPr>
        <w:t>C</w:t>
      </w:r>
      <w:r w:rsidR="00686C70" w:rsidRPr="52563D5D">
        <w:rPr>
          <w:rFonts w:ascii="Arial" w:eastAsia="Times New Roman" w:hAnsi="Arial" w:cs="Arial"/>
          <w:sz w:val="24"/>
          <w:szCs w:val="24"/>
          <w:lang w:eastAsia="en-GB"/>
        </w:rPr>
        <w:t>hairs</w:t>
      </w:r>
      <w:r w:rsidR="00CB4A22" w:rsidRPr="52563D5D">
        <w:rPr>
          <w:rFonts w:ascii="Arial" w:eastAsia="Times New Roman" w:hAnsi="Arial" w:cs="Arial"/>
          <w:sz w:val="24"/>
          <w:szCs w:val="24"/>
          <w:lang w:eastAsia="en-GB"/>
        </w:rPr>
        <w:t xml:space="preserve">, </w:t>
      </w:r>
      <w:r w:rsidR="00F64BE6" w:rsidRPr="52563D5D">
        <w:rPr>
          <w:rFonts w:ascii="Arial" w:eastAsia="Times New Roman" w:hAnsi="Arial" w:cs="Arial"/>
          <w:sz w:val="24"/>
          <w:szCs w:val="24"/>
          <w:lang w:eastAsia="en-GB"/>
        </w:rPr>
        <w:t>S</w:t>
      </w:r>
      <w:r w:rsidR="00CB4A22" w:rsidRPr="52563D5D">
        <w:rPr>
          <w:rFonts w:ascii="Arial" w:eastAsia="Times New Roman" w:hAnsi="Arial" w:cs="Arial"/>
          <w:sz w:val="24"/>
          <w:szCs w:val="24"/>
          <w:lang w:eastAsia="en-GB"/>
        </w:rPr>
        <w:t xml:space="preserve">ecretaries and </w:t>
      </w:r>
      <w:r w:rsidR="00F64BE6" w:rsidRPr="52563D5D">
        <w:rPr>
          <w:rFonts w:ascii="Arial" w:eastAsia="Times New Roman" w:hAnsi="Arial" w:cs="Arial"/>
          <w:sz w:val="24"/>
          <w:szCs w:val="24"/>
          <w:lang w:eastAsia="en-GB"/>
        </w:rPr>
        <w:t>D</w:t>
      </w:r>
      <w:r w:rsidR="00CB4A22" w:rsidRPr="52563D5D">
        <w:rPr>
          <w:rFonts w:ascii="Arial" w:eastAsia="Times New Roman" w:hAnsi="Arial" w:cs="Arial"/>
          <w:sz w:val="24"/>
          <w:szCs w:val="24"/>
          <w:lang w:eastAsia="en-GB"/>
        </w:rPr>
        <w:t xml:space="preserve">eputy </w:t>
      </w:r>
      <w:r w:rsidR="00F64BE6" w:rsidRPr="52563D5D">
        <w:rPr>
          <w:rFonts w:ascii="Arial" w:eastAsia="Times New Roman" w:hAnsi="Arial" w:cs="Arial"/>
          <w:sz w:val="24"/>
          <w:szCs w:val="24"/>
          <w:lang w:eastAsia="en-GB"/>
        </w:rPr>
        <w:t>S</w:t>
      </w:r>
      <w:r w:rsidR="00CB4A22" w:rsidRPr="52563D5D">
        <w:rPr>
          <w:rFonts w:ascii="Arial" w:eastAsia="Times New Roman" w:hAnsi="Arial" w:cs="Arial"/>
          <w:sz w:val="24"/>
          <w:szCs w:val="24"/>
          <w:lang w:eastAsia="en-GB"/>
        </w:rPr>
        <w:t xml:space="preserve">ecretaries should attend the training required of their </w:t>
      </w:r>
      <w:r w:rsidRPr="52563D5D">
        <w:rPr>
          <w:rFonts w:ascii="Arial" w:eastAsia="Times New Roman" w:hAnsi="Arial" w:cs="Arial"/>
          <w:sz w:val="24"/>
          <w:szCs w:val="24"/>
          <w:lang w:eastAsia="en-GB"/>
        </w:rPr>
        <w:t>Advisory Committee</w:t>
      </w:r>
      <w:r w:rsidR="00CB4A22" w:rsidRPr="52563D5D">
        <w:rPr>
          <w:rFonts w:ascii="Arial" w:eastAsia="Times New Roman" w:hAnsi="Arial" w:cs="Arial"/>
          <w:sz w:val="24"/>
          <w:szCs w:val="24"/>
          <w:lang w:eastAsia="en-GB"/>
        </w:rPr>
        <w:t xml:space="preserve"> members, if they have not already done so.</w:t>
      </w:r>
    </w:p>
    <w:p w14:paraId="096C1305" w14:textId="77777777" w:rsidR="00CB4A22" w:rsidRPr="00816061" w:rsidRDefault="00CB4A22" w:rsidP="005662D3">
      <w:pPr>
        <w:keepNext/>
        <w:keepLines/>
        <w:spacing w:before="40"/>
        <w:outlineLvl w:val="1"/>
        <w:rPr>
          <w:rFonts w:ascii="Arial" w:eastAsia="Calibri" w:hAnsi="Arial" w:cs="Arial"/>
          <w:b/>
          <w:bCs/>
          <w:sz w:val="28"/>
          <w:szCs w:val="28"/>
          <w:lang w:eastAsia="en-GB"/>
        </w:rPr>
      </w:pPr>
      <w:bookmarkStart w:id="16" w:name="_Toc108106300"/>
      <w:r w:rsidRPr="00816061">
        <w:rPr>
          <w:rFonts w:ascii="Arial" w:eastAsiaTheme="majorEastAsia" w:hAnsi="Arial" w:cs="Arial"/>
          <w:b/>
          <w:bCs/>
          <w:sz w:val="28"/>
          <w:szCs w:val="28"/>
          <w:lang w:eastAsia="en-GB"/>
        </w:rPr>
        <w:t>Conduct and Complaints</w:t>
      </w:r>
      <w:bookmarkEnd w:id="16"/>
    </w:p>
    <w:p w14:paraId="4D6CE435" w14:textId="06019444" w:rsidR="00CB4A22" w:rsidRPr="00816061" w:rsidRDefault="00CB4A22" w:rsidP="005662D3">
      <w:pPr>
        <w:numPr>
          <w:ilvl w:val="1"/>
          <w:numId w:val="2"/>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To maintain public confidence in the work of </w:t>
      </w:r>
      <w:r w:rsidR="009F23AA" w:rsidRPr="00816061">
        <w:rPr>
          <w:rFonts w:ascii="Arial" w:eastAsia="Times New Roman" w:hAnsi="Arial" w:cs="Arial"/>
          <w:sz w:val="24"/>
          <w:szCs w:val="24"/>
          <w:lang w:eastAsia="en-GB"/>
        </w:rPr>
        <w:t>Advisory Committee</w:t>
      </w:r>
      <w:r w:rsidRPr="00816061">
        <w:rPr>
          <w:rFonts w:ascii="Arial" w:eastAsia="Times New Roman" w:hAnsi="Arial" w:cs="Arial"/>
          <w:sz w:val="24"/>
          <w:szCs w:val="24"/>
          <w:lang w:eastAsia="en-GB"/>
        </w:rPr>
        <w:t xml:space="preserve">s, </w:t>
      </w:r>
      <w:r w:rsidR="00E21E6E" w:rsidRPr="00816061">
        <w:rPr>
          <w:rFonts w:ascii="Arial" w:eastAsia="Times New Roman" w:hAnsi="Arial" w:cs="Arial"/>
          <w:sz w:val="24"/>
          <w:szCs w:val="24"/>
          <w:lang w:eastAsia="en-GB"/>
        </w:rPr>
        <w:t xml:space="preserve">Chairs, </w:t>
      </w:r>
      <w:r w:rsidRPr="00816061">
        <w:rPr>
          <w:rFonts w:ascii="Arial" w:eastAsia="Times New Roman" w:hAnsi="Arial" w:cs="Arial"/>
          <w:sz w:val="24"/>
          <w:szCs w:val="24"/>
          <w:lang w:eastAsia="en-GB"/>
        </w:rPr>
        <w:t>members,</w:t>
      </w:r>
      <w:r w:rsidR="00E21E6E" w:rsidRPr="00816061">
        <w:rPr>
          <w:rFonts w:ascii="Arial" w:eastAsia="Times New Roman" w:hAnsi="Arial" w:cs="Arial"/>
          <w:sz w:val="24"/>
          <w:szCs w:val="24"/>
          <w:lang w:eastAsia="en-GB"/>
        </w:rPr>
        <w:t xml:space="preserve"> and</w:t>
      </w:r>
      <w:r w:rsidRPr="00816061">
        <w:rPr>
          <w:rFonts w:ascii="Arial" w:eastAsia="Times New Roman" w:hAnsi="Arial" w:cs="Arial"/>
          <w:sz w:val="24"/>
          <w:szCs w:val="24"/>
          <w:lang w:eastAsia="en-GB"/>
        </w:rPr>
        <w:t xml:space="preserve"> </w:t>
      </w:r>
      <w:r w:rsidR="00F64BE6" w:rsidRPr="00816061">
        <w:rPr>
          <w:rFonts w:ascii="Arial" w:eastAsia="Times New Roman" w:hAnsi="Arial" w:cs="Arial"/>
          <w:sz w:val="24"/>
          <w:szCs w:val="24"/>
          <w:lang w:eastAsia="en-GB"/>
        </w:rPr>
        <w:t>S</w:t>
      </w:r>
      <w:r w:rsidRPr="00816061">
        <w:rPr>
          <w:rFonts w:ascii="Arial" w:eastAsia="Times New Roman" w:hAnsi="Arial" w:cs="Arial"/>
          <w:sz w:val="24"/>
          <w:szCs w:val="24"/>
          <w:lang w:eastAsia="en-GB"/>
        </w:rPr>
        <w:t xml:space="preserve">ecretaries must abide by the seven principles set out on the standards in public life: Selflessness; Integrity; Objectivity; Accountability; </w:t>
      </w:r>
      <w:r w:rsidRPr="00816061">
        <w:rPr>
          <w:rFonts w:ascii="Arial" w:eastAsia="Times New Roman" w:hAnsi="Arial" w:cs="Arial"/>
          <w:sz w:val="24"/>
          <w:szCs w:val="24"/>
          <w:lang w:eastAsia="en-GB"/>
        </w:rPr>
        <w:lastRenderedPageBreak/>
        <w:t xml:space="preserve">Openness; Honesty; Leadership. For further information see: </w:t>
      </w:r>
      <w:hyperlink r:id="rId14" w:history="1">
        <w:r w:rsidR="00E31E1F" w:rsidRPr="00FD054D">
          <w:rPr>
            <w:rStyle w:val="Hyperlink"/>
            <w:rFonts w:ascii="Arial" w:eastAsia="Times New Roman" w:hAnsi="Arial" w:cs="Arial"/>
            <w:sz w:val="24"/>
            <w:szCs w:val="24"/>
            <w:lang w:eastAsia="en-GB"/>
          </w:rPr>
          <w:t xml:space="preserve">https://www.gov.uk/government/publications/the-7-principles-of-public-life. </w:t>
        </w:r>
      </w:hyperlink>
      <w:r w:rsidR="00BE1C16" w:rsidRPr="00816061">
        <w:rPr>
          <w:rFonts w:ascii="Arial" w:eastAsia="Times New Roman" w:hAnsi="Arial" w:cs="Arial"/>
          <w:sz w:val="24"/>
          <w:szCs w:val="24"/>
          <w:shd w:val="clear" w:color="auto" w:fill="E6E6E6"/>
          <w:lang w:eastAsia="en-GB"/>
        </w:rPr>
        <w:t xml:space="preserve"> </w:t>
      </w:r>
      <w:r w:rsidRPr="00816061">
        <w:rPr>
          <w:rFonts w:ascii="Arial" w:eastAsia="Times New Roman" w:hAnsi="Arial" w:cs="Arial"/>
          <w:sz w:val="24"/>
          <w:szCs w:val="24"/>
          <w:lang w:eastAsia="en-GB"/>
        </w:rPr>
        <w:t xml:space="preserve"> </w:t>
      </w:r>
    </w:p>
    <w:p w14:paraId="53622414" w14:textId="789B324A"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 xml:space="preserve">Complaints made against </w:t>
      </w:r>
      <w:r w:rsidR="00DC12E3" w:rsidRPr="52563D5D">
        <w:rPr>
          <w:rFonts w:ascii="Arial" w:eastAsia="Times New Roman" w:hAnsi="Arial" w:cs="Arial"/>
          <w:sz w:val="24"/>
          <w:szCs w:val="24"/>
          <w:lang w:eastAsia="en-GB"/>
        </w:rPr>
        <w:t xml:space="preserve">Advisory Committee Chairs, </w:t>
      </w:r>
      <w:r w:rsidRPr="52563D5D">
        <w:rPr>
          <w:rFonts w:ascii="Arial" w:eastAsia="Times New Roman" w:hAnsi="Arial" w:cs="Arial"/>
          <w:sz w:val="24"/>
          <w:szCs w:val="24"/>
          <w:lang w:eastAsia="en-GB"/>
        </w:rPr>
        <w:t>members</w:t>
      </w:r>
      <w:r w:rsidR="00DC12E3" w:rsidRPr="52563D5D">
        <w:rPr>
          <w:rFonts w:ascii="Arial" w:eastAsia="Times New Roman" w:hAnsi="Arial" w:cs="Arial"/>
          <w:sz w:val="24"/>
          <w:szCs w:val="24"/>
          <w:lang w:eastAsia="en-GB"/>
        </w:rPr>
        <w:t xml:space="preserve"> or</w:t>
      </w:r>
      <w:r w:rsidRPr="52563D5D">
        <w:rPr>
          <w:rFonts w:ascii="Arial" w:eastAsia="Times New Roman" w:hAnsi="Arial" w:cs="Arial"/>
          <w:sz w:val="24"/>
          <w:szCs w:val="24"/>
          <w:lang w:eastAsia="en-GB"/>
        </w:rPr>
        <w:t xml:space="preserve"> </w:t>
      </w:r>
      <w:r w:rsidR="00D63641" w:rsidRPr="52563D5D">
        <w:rPr>
          <w:rFonts w:ascii="Arial" w:eastAsia="Times New Roman" w:hAnsi="Arial" w:cs="Arial"/>
          <w:sz w:val="24"/>
          <w:szCs w:val="24"/>
          <w:lang w:eastAsia="en-GB"/>
        </w:rPr>
        <w:t>S</w:t>
      </w:r>
      <w:r w:rsidRPr="52563D5D">
        <w:rPr>
          <w:rFonts w:ascii="Arial" w:eastAsia="Times New Roman" w:hAnsi="Arial" w:cs="Arial"/>
          <w:sz w:val="24"/>
          <w:szCs w:val="24"/>
          <w:lang w:eastAsia="en-GB"/>
        </w:rPr>
        <w:t>ecretaries</w:t>
      </w:r>
      <w:r w:rsidR="00D63641" w:rsidRPr="52563D5D">
        <w:rPr>
          <w:rFonts w:ascii="Arial" w:eastAsia="Times New Roman" w:hAnsi="Arial" w:cs="Arial"/>
          <w:sz w:val="24"/>
          <w:szCs w:val="24"/>
          <w:lang w:eastAsia="en-GB"/>
        </w:rPr>
        <w:t xml:space="preserve"> </w:t>
      </w:r>
      <w:r w:rsidRPr="52563D5D">
        <w:rPr>
          <w:rFonts w:ascii="Arial" w:eastAsia="Times New Roman" w:hAnsi="Arial" w:cs="Arial"/>
          <w:sz w:val="24"/>
          <w:szCs w:val="24"/>
          <w:lang w:eastAsia="en-GB"/>
        </w:rPr>
        <w:t xml:space="preserve">should be dealt with according to the guidance at </w:t>
      </w:r>
      <w:r w:rsidRPr="00D92395">
        <w:rPr>
          <w:rFonts w:ascii="Arial" w:eastAsia="Times New Roman" w:hAnsi="Arial" w:cs="Arial"/>
          <w:b/>
          <w:bCs/>
          <w:sz w:val="24"/>
          <w:szCs w:val="24"/>
          <w:lang w:eastAsia="en-GB"/>
        </w:rPr>
        <w:t>Appendix 1</w:t>
      </w:r>
      <w:r w:rsidR="00617835" w:rsidRPr="00D92395">
        <w:rPr>
          <w:rFonts w:ascii="Arial" w:eastAsia="Times New Roman" w:hAnsi="Arial" w:cs="Arial"/>
          <w:b/>
          <w:bCs/>
          <w:sz w:val="24"/>
          <w:szCs w:val="24"/>
          <w:lang w:eastAsia="en-GB"/>
        </w:rPr>
        <w:t>K</w:t>
      </w:r>
      <w:r w:rsidRPr="52563D5D">
        <w:rPr>
          <w:rFonts w:ascii="Arial" w:eastAsia="Times New Roman" w:hAnsi="Arial" w:cs="Arial"/>
          <w:sz w:val="24"/>
          <w:szCs w:val="24"/>
          <w:lang w:eastAsia="en-GB"/>
        </w:rPr>
        <w:t>.</w:t>
      </w:r>
    </w:p>
    <w:p w14:paraId="1420A5AC" w14:textId="77777777" w:rsidR="00CB4A22" w:rsidRPr="00816061" w:rsidRDefault="00CB4A22" w:rsidP="005662D3">
      <w:pPr>
        <w:keepNext/>
        <w:keepLines/>
        <w:spacing w:before="40"/>
        <w:outlineLvl w:val="1"/>
        <w:rPr>
          <w:rFonts w:ascii="Arial" w:eastAsia="Calibri" w:hAnsi="Arial" w:cs="Arial"/>
          <w:b/>
          <w:bCs/>
          <w:sz w:val="28"/>
          <w:szCs w:val="28"/>
          <w:lang w:eastAsia="en-GB"/>
        </w:rPr>
      </w:pPr>
      <w:bookmarkStart w:id="17" w:name="_Toc108106301"/>
      <w:r w:rsidRPr="00816061">
        <w:rPr>
          <w:rFonts w:ascii="Arial" w:eastAsiaTheme="majorEastAsia" w:hAnsi="Arial" w:cs="Arial"/>
          <w:b/>
          <w:bCs/>
          <w:sz w:val="28"/>
          <w:szCs w:val="28"/>
          <w:lang w:eastAsia="en-GB"/>
        </w:rPr>
        <w:t>Matters to bring to the attention of the secretary</w:t>
      </w:r>
      <w:bookmarkEnd w:id="17"/>
    </w:p>
    <w:p w14:paraId="30B6AF7D" w14:textId="5A64D36F"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 xml:space="preserve">Members must inform the </w:t>
      </w:r>
      <w:r w:rsidR="00DC12E3" w:rsidRPr="52563D5D">
        <w:rPr>
          <w:rFonts w:ascii="Arial" w:eastAsia="Times New Roman" w:hAnsi="Arial" w:cs="Arial"/>
          <w:sz w:val="24"/>
          <w:szCs w:val="24"/>
          <w:lang w:eastAsia="en-GB"/>
        </w:rPr>
        <w:t>Advisory C</w:t>
      </w:r>
      <w:r w:rsidRPr="52563D5D">
        <w:rPr>
          <w:rFonts w:ascii="Arial" w:eastAsia="Times New Roman" w:hAnsi="Arial" w:cs="Arial"/>
          <w:sz w:val="24"/>
          <w:szCs w:val="24"/>
          <w:lang w:eastAsia="en-GB"/>
        </w:rPr>
        <w:t xml:space="preserve">ommittee </w:t>
      </w:r>
      <w:r w:rsidR="00F64BE6" w:rsidRPr="52563D5D">
        <w:rPr>
          <w:rFonts w:ascii="Arial" w:eastAsia="Times New Roman" w:hAnsi="Arial" w:cs="Arial"/>
          <w:sz w:val="24"/>
          <w:szCs w:val="24"/>
          <w:lang w:eastAsia="en-GB"/>
        </w:rPr>
        <w:t>S</w:t>
      </w:r>
      <w:r w:rsidRPr="52563D5D">
        <w:rPr>
          <w:rFonts w:ascii="Arial" w:eastAsia="Times New Roman" w:hAnsi="Arial" w:cs="Arial"/>
          <w:sz w:val="24"/>
          <w:szCs w:val="24"/>
          <w:lang w:eastAsia="en-GB"/>
        </w:rPr>
        <w:t>ecretary:</w:t>
      </w:r>
    </w:p>
    <w:p w14:paraId="6B771CB5" w14:textId="6910258F" w:rsidR="00CB4A22" w:rsidRPr="00816061" w:rsidRDefault="00CB4A22" w:rsidP="005662D3">
      <w:pPr>
        <w:numPr>
          <w:ilvl w:val="0"/>
          <w:numId w:val="17"/>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of any impending criminal or civil proceedings against them, or in which they become involved in any capacity, and of the outcome; </w:t>
      </w:r>
    </w:p>
    <w:p w14:paraId="539544D6" w14:textId="2B7DCFCB" w:rsidR="00CB4A22" w:rsidRPr="00816061" w:rsidRDefault="00CB4A22" w:rsidP="005662D3">
      <w:pPr>
        <w:numPr>
          <w:ilvl w:val="0"/>
          <w:numId w:val="17"/>
        </w:numPr>
        <w:rPr>
          <w:rFonts w:ascii="Arial" w:eastAsia="Calibri" w:hAnsi="Arial" w:cs="Arial"/>
          <w:sz w:val="24"/>
          <w:szCs w:val="24"/>
          <w:lang w:eastAsia="en-GB"/>
        </w:rPr>
      </w:pPr>
      <w:r w:rsidRPr="00816061">
        <w:rPr>
          <w:rFonts w:ascii="Arial" w:eastAsia="Times New Roman" w:hAnsi="Arial" w:cs="Arial"/>
          <w:sz w:val="24"/>
          <w:szCs w:val="24"/>
          <w:lang w:eastAsia="en-GB"/>
        </w:rPr>
        <w:t xml:space="preserve">if they become bankrupt or involved in any other financial difficulties, or if a company of which they are a director goes into liquidation; </w:t>
      </w:r>
    </w:p>
    <w:p w14:paraId="207EB3F7" w14:textId="77777777" w:rsidR="00CB4A22" w:rsidRPr="00816061" w:rsidRDefault="00CB4A22" w:rsidP="005662D3">
      <w:pPr>
        <w:numPr>
          <w:ilvl w:val="0"/>
          <w:numId w:val="17"/>
        </w:numPr>
        <w:rPr>
          <w:rFonts w:ascii="Arial" w:eastAsia="Times New Roman" w:hAnsi="Arial" w:cs="Arial"/>
          <w:sz w:val="24"/>
          <w:szCs w:val="24"/>
          <w:lang w:eastAsia="en-GB"/>
        </w:rPr>
      </w:pPr>
      <w:r w:rsidRPr="00816061">
        <w:rPr>
          <w:rFonts w:ascii="Arial" w:eastAsia="Times New Roman" w:hAnsi="Arial" w:cs="Arial"/>
          <w:sz w:val="24"/>
          <w:szCs w:val="24"/>
          <w:lang w:eastAsia="en-GB"/>
        </w:rPr>
        <w:t>if a spouse, civil partner, partner, family member or close relative is involved in any criminal proceedings, and of the outcome; or</w:t>
      </w:r>
    </w:p>
    <w:p w14:paraId="37CAC5A0" w14:textId="74E529EE" w:rsidR="00CB4A22" w:rsidRPr="00816061" w:rsidRDefault="00CB4A22" w:rsidP="005662D3">
      <w:pPr>
        <w:numPr>
          <w:ilvl w:val="0"/>
          <w:numId w:val="17"/>
        </w:numPr>
        <w:rPr>
          <w:rFonts w:ascii="Arial" w:eastAsia="Times New Roman" w:hAnsi="Arial" w:cs="Arial"/>
          <w:sz w:val="24"/>
          <w:szCs w:val="24"/>
          <w:lang w:eastAsia="en-GB"/>
        </w:rPr>
      </w:pPr>
      <w:r w:rsidRPr="00816061">
        <w:rPr>
          <w:rFonts w:ascii="Arial" w:eastAsia="Times New Roman" w:hAnsi="Arial" w:cs="Arial"/>
          <w:sz w:val="24"/>
          <w:szCs w:val="24"/>
          <w:lang w:eastAsia="en-GB"/>
        </w:rPr>
        <w:t xml:space="preserve">if they intend to accept a position or office which would have disqualified them from appointment to the </w:t>
      </w:r>
      <w:r w:rsidR="002840BC">
        <w:rPr>
          <w:rFonts w:ascii="Arial" w:eastAsia="Times New Roman" w:hAnsi="Arial" w:cs="Arial"/>
          <w:sz w:val="24"/>
          <w:szCs w:val="24"/>
          <w:lang w:eastAsia="en-GB"/>
        </w:rPr>
        <w:t>C</w:t>
      </w:r>
      <w:r w:rsidRPr="00816061">
        <w:rPr>
          <w:rFonts w:ascii="Arial" w:eastAsia="Times New Roman" w:hAnsi="Arial" w:cs="Arial"/>
          <w:sz w:val="24"/>
          <w:szCs w:val="24"/>
          <w:lang w:eastAsia="en-GB"/>
        </w:rPr>
        <w:t>ommittee.</w:t>
      </w:r>
    </w:p>
    <w:p w14:paraId="6A36F8A9" w14:textId="77777777" w:rsidR="00CB4A22" w:rsidRPr="00816061" w:rsidRDefault="00CB4A22" w:rsidP="005662D3">
      <w:pPr>
        <w:keepNext/>
        <w:keepLines/>
        <w:spacing w:before="40"/>
        <w:outlineLvl w:val="1"/>
        <w:rPr>
          <w:rFonts w:ascii="Arial" w:eastAsia="Calibri" w:hAnsi="Arial" w:cs="Arial"/>
          <w:b/>
          <w:bCs/>
          <w:sz w:val="28"/>
          <w:szCs w:val="28"/>
          <w:lang w:eastAsia="en-GB"/>
        </w:rPr>
      </w:pPr>
      <w:bookmarkStart w:id="18" w:name="_Toc108106302"/>
      <w:r w:rsidRPr="00816061">
        <w:rPr>
          <w:rFonts w:ascii="Arial" w:eastAsiaTheme="majorEastAsia" w:hAnsi="Arial" w:cs="Arial"/>
          <w:b/>
          <w:bCs/>
          <w:sz w:val="28"/>
          <w:szCs w:val="28"/>
          <w:lang w:eastAsia="en-GB"/>
        </w:rPr>
        <w:t>Register of interests</w:t>
      </w:r>
      <w:bookmarkEnd w:id="18"/>
    </w:p>
    <w:p w14:paraId="28B43480" w14:textId="39958A7E" w:rsidR="00CB4A22" w:rsidRPr="00E31E1F" w:rsidRDefault="00CB4A22" w:rsidP="005662D3">
      <w:pPr>
        <w:numPr>
          <w:ilvl w:val="1"/>
          <w:numId w:val="2"/>
        </w:numPr>
        <w:rPr>
          <w:rFonts w:ascii="Arial" w:eastAsia="Times New Roman" w:hAnsi="Arial" w:cs="Arial"/>
          <w:sz w:val="24"/>
          <w:szCs w:val="24"/>
          <w:lang w:eastAsia="en-GB"/>
        </w:rPr>
      </w:pPr>
      <w:r w:rsidRPr="52563D5D">
        <w:rPr>
          <w:rFonts w:ascii="Arial" w:eastAsia="Times New Roman" w:hAnsi="Arial" w:cs="Arial"/>
          <w:sz w:val="24"/>
          <w:szCs w:val="24"/>
          <w:lang w:eastAsia="en-GB"/>
        </w:rPr>
        <w:t>New members must complete a declaration on appointment (</w:t>
      </w:r>
      <w:r w:rsidRPr="00D92395">
        <w:rPr>
          <w:rFonts w:ascii="Arial" w:eastAsia="Times New Roman" w:hAnsi="Arial" w:cs="Arial"/>
          <w:b/>
          <w:bCs/>
          <w:sz w:val="24"/>
          <w:szCs w:val="24"/>
          <w:lang w:eastAsia="en-GB"/>
        </w:rPr>
        <w:t xml:space="preserve">Appendix </w:t>
      </w:r>
      <w:r w:rsidR="00182BC6" w:rsidRPr="00D92395">
        <w:rPr>
          <w:rFonts w:ascii="Arial" w:eastAsia="Times New Roman" w:hAnsi="Arial" w:cs="Arial"/>
          <w:b/>
          <w:bCs/>
          <w:sz w:val="24"/>
          <w:szCs w:val="24"/>
          <w:lang w:eastAsia="en-GB"/>
        </w:rPr>
        <w:t>1</w:t>
      </w:r>
      <w:r w:rsidR="00182BC6">
        <w:rPr>
          <w:rFonts w:ascii="Arial" w:eastAsia="Times New Roman" w:hAnsi="Arial" w:cs="Arial"/>
          <w:b/>
          <w:bCs/>
          <w:sz w:val="24"/>
          <w:szCs w:val="24"/>
          <w:lang w:eastAsia="en-GB"/>
        </w:rPr>
        <w:t>G</w:t>
      </w:r>
      <w:r w:rsidRPr="52563D5D">
        <w:rPr>
          <w:rFonts w:ascii="Arial" w:eastAsia="Times New Roman" w:hAnsi="Arial" w:cs="Arial"/>
          <w:sz w:val="24"/>
          <w:szCs w:val="24"/>
          <w:lang w:eastAsia="en-GB"/>
        </w:rPr>
        <w:t xml:space="preserve">) to enable the </w:t>
      </w:r>
      <w:r w:rsidR="00A36265" w:rsidRPr="52563D5D">
        <w:rPr>
          <w:rFonts w:ascii="Arial" w:eastAsia="Times New Roman" w:hAnsi="Arial" w:cs="Arial"/>
          <w:sz w:val="24"/>
          <w:szCs w:val="24"/>
          <w:lang w:eastAsia="en-GB"/>
        </w:rPr>
        <w:t>Advisory C</w:t>
      </w:r>
      <w:r w:rsidRPr="52563D5D">
        <w:rPr>
          <w:rFonts w:ascii="Arial" w:eastAsia="Times New Roman" w:hAnsi="Arial" w:cs="Arial"/>
          <w:sz w:val="24"/>
          <w:szCs w:val="24"/>
          <w:lang w:eastAsia="en-GB"/>
        </w:rPr>
        <w:t>ommittee and any sub-committees to maintain a register of interests (</w:t>
      </w:r>
      <w:r w:rsidRPr="00D92395">
        <w:rPr>
          <w:rFonts w:ascii="Arial" w:eastAsia="Times New Roman" w:hAnsi="Arial" w:cs="Arial"/>
          <w:b/>
          <w:bCs/>
          <w:sz w:val="24"/>
          <w:szCs w:val="24"/>
          <w:lang w:eastAsia="en-GB"/>
        </w:rPr>
        <w:t xml:space="preserve">Appendix </w:t>
      </w:r>
      <w:r w:rsidR="00182BC6" w:rsidRPr="00D92395">
        <w:rPr>
          <w:rFonts w:ascii="Arial" w:eastAsia="Times New Roman" w:hAnsi="Arial" w:cs="Arial"/>
          <w:b/>
          <w:bCs/>
          <w:sz w:val="24"/>
          <w:szCs w:val="24"/>
          <w:lang w:eastAsia="en-GB"/>
        </w:rPr>
        <w:t>1</w:t>
      </w:r>
      <w:r w:rsidR="00182BC6">
        <w:rPr>
          <w:rFonts w:ascii="Arial" w:eastAsia="Times New Roman" w:hAnsi="Arial" w:cs="Arial"/>
          <w:b/>
          <w:bCs/>
          <w:sz w:val="24"/>
          <w:szCs w:val="24"/>
          <w:lang w:eastAsia="en-GB"/>
        </w:rPr>
        <w:t>H</w:t>
      </w:r>
      <w:r w:rsidRPr="52563D5D">
        <w:rPr>
          <w:rFonts w:ascii="Arial" w:eastAsia="Times New Roman" w:hAnsi="Arial" w:cs="Arial"/>
          <w:sz w:val="24"/>
          <w:szCs w:val="24"/>
          <w:lang w:eastAsia="en-GB"/>
        </w:rPr>
        <w:t>).</w:t>
      </w:r>
    </w:p>
    <w:p w14:paraId="7FB9FAB6" w14:textId="1873B7E5" w:rsidR="00CB4A22" w:rsidRPr="00816061" w:rsidRDefault="009F23AA"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Advisory Committee</w:t>
      </w:r>
      <w:r w:rsidR="00CB4A22" w:rsidRPr="52563D5D">
        <w:rPr>
          <w:rFonts w:ascii="Arial" w:eastAsia="Times New Roman" w:hAnsi="Arial" w:cs="Arial"/>
          <w:sz w:val="24"/>
          <w:szCs w:val="24"/>
          <w:lang w:eastAsia="en-GB"/>
        </w:rPr>
        <w:t xml:space="preserve"> </w:t>
      </w:r>
      <w:r w:rsidR="00A36265" w:rsidRPr="52563D5D">
        <w:rPr>
          <w:rFonts w:ascii="Arial" w:eastAsia="Times New Roman" w:hAnsi="Arial" w:cs="Arial"/>
          <w:sz w:val="24"/>
          <w:szCs w:val="24"/>
          <w:lang w:eastAsia="en-GB"/>
        </w:rPr>
        <w:t xml:space="preserve">Chairs and </w:t>
      </w:r>
      <w:r w:rsidR="00F64BE6" w:rsidRPr="52563D5D">
        <w:rPr>
          <w:rFonts w:ascii="Arial" w:eastAsia="Times New Roman" w:hAnsi="Arial" w:cs="Arial"/>
          <w:sz w:val="24"/>
          <w:szCs w:val="24"/>
          <w:lang w:eastAsia="en-GB"/>
        </w:rPr>
        <w:t>S</w:t>
      </w:r>
      <w:r w:rsidR="00CB4A22" w:rsidRPr="52563D5D">
        <w:rPr>
          <w:rFonts w:ascii="Arial" w:eastAsia="Times New Roman" w:hAnsi="Arial" w:cs="Arial"/>
          <w:sz w:val="24"/>
          <w:szCs w:val="24"/>
          <w:lang w:eastAsia="en-GB"/>
        </w:rPr>
        <w:t>ecretaries should remind members at least annually of the need to keep the register up to date. The register must be made available to anyone who wishes to see it.</w:t>
      </w:r>
    </w:p>
    <w:p w14:paraId="0C62F9D2" w14:textId="08E7A83D"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 xml:space="preserve">The </w:t>
      </w:r>
      <w:r w:rsidR="00F64BE6" w:rsidRPr="52563D5D">
        <w:rPr>
          <w:rFonts w:ascii="Arial" w:eastAsia="Times New Roman" w:hAnsi="Arial" w:cs="Arial"/>
          <w:sz w:val="24"/>
          <w:szCs w:val="24"/>
          <w:lang w:eastAsia="en-GB"/>
        </w:rPr>
        <w:t>S</w:t>
      </w:r>
      <w:r w:rsidRPr="52563D5D">
        <w:rPr>
          <w:rFonts w:ascii="Arial" w:eastAsia="Times New Roman" w:hAnsi="Arial" w:cs="Arial"/>
          <w:sz w:val="24"/>
          <w:szCs w:val="24"/>
          <w:lang w:eastAsia="en-GB"/>
        </w:rPr>
        <w:t>ecretary must notify Judicial</w:t>
      </w:r>
      <w:r w:rsidR="00A36265" w:rsidRPr="52563D5D">
        <w:rPr>
          <w:rFonts w:ascii="Arial" w:eastAsia="Times New Roman" w:hAnsi="Arial" w:cs="Arial"/>
          <w:sz w:val="24"/>
          <w:szCs w:val="24"/>
          <w:lang w:eastAsia="en-GB"/>
        </w:rPr>
        <w:t xml:space="preserve"> Office</w:t>
      </w:r>
      <w:r w:rsidRPr="52563D5D">
        <w:rPr>
          <w:rFonts w:ascii="Arial" w:eastAsia="Times New Roman" w:hAnsi="Arial" w:cs="Arial"/>
          <w:sz w:val="24"/>
          <w:szCs w:val="24"/>
          <w:lang w:eastAsia="en-GB"/>
        </w:rPr>
        <w:t xml:space="preserve"> HR if a member takes on work or a personal interest that might cause a potential conflict of interest.</w:t>
      </w:r>
    </w:p>
    <w:p w14:paraId="1AF17313" w14:textId="77777777" w:rsidR="00CB4A22" w:rsidRPr="00816061" w:rsidRDefault="00CB4A22" w:rsidP="005662D3">
      <w:pPr>
        <w:keepNext/>
        <w:keepLines/>
        <w:spacing w:before="40"/>
        <w:outlineLvl w:val="1"/>
        <w:rPr>
          <w:rFonts w:ascii="Arial" w:eastAsia="Calibri" w:hAnsi="Arial" w:cs="Arial"/>
          <w:b/>
          <w:bCs/>
          <w:sz w:val="28"/>
          <w:szCs w:val="28"/>
          <w:lang w:eastAsia="en-GB"/>
        </w:rPr>
      </w:pPr>
      <w:bookmarkStart w:id="19" w:name="_Toc108106303"/>
      <w:r w:rsidRPr="00816061">
        <w:rPr>
          <w:rFonts w:ascii="Arial" w:eastAsiaTheme="majorEastAsia" w:hAnsi="Arial" w:cs="Arial"/>
          <w:b/>
          <w:bCs/>
          <w:sz w:val="28"/>
          <w:szCs w:val="28"/>
          <w:lang w:eastAsia="en-GB"/>
        </w:rPr>
        <w:t>Expenses</w:t>
      </w:r>
      <w:bookmarkEnd w:id="19"/>
    </w:p>
    <w:p w14:paraId="79B22BFA" w14:textId="2A629C4B"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 xml:space="preserve">Applicants for </w:t>
      </w:r>
      <w:r w:rsidR="009F23AA" w:rsidRPr="52563D5D">
        <w:rPr>
          <w:rFonts w:ascii="Arial" w:eastAsia="Times New Roman" w:hAnsi="Arial" w:cs="Arial"/>
          <w:sz w:val="24"/>
          <w:szCs w:val="24"/>
          <w:lang w:eastAsia="en-GB"/>
        </w:rPr>
        <w:t>Advisory Committee</w:t>
      </w:r>
      <w:r w:rsidRPr="52563D5D">
        <w:rPr>
          <w:rFonts w:ascii="Arial" w:eastAsia="Times New Roman" w:hAnsi="Arial" w:cs="Arial"/>
          <w:sz w:val="24"/>
          <w:szCs w:val="24"/>
          <w:lang w:eastAsia="en-GB"/>
        </w:rPr>
        <w:t xml:space="preserve"> membership are not entitled to be reimbursed for expenses incurred in the process of pursuing their application.</w:t>
      </w:r>
    </w:p>
    <w:p w14:paraId="26CC4933" w14:textId="103E108F" w:rsidR="00CB4A22" w:rsidRPr="00816061" w:rsidRDefault="00A362D6"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Advisory Committee Chairs and m</w:t>
      </w:r>
      <w:r w:rsidR="00CB4A22" w:rsidRPr="52563D5D">
        <w:rPr>
          <w:rFonts w:ascii="Arial" w:eastAsia="Times New Roman" w:hAnsi="Arial" w:cs="Arial"/>
          <w:sz w:val="24"/>
          <w:szCs w:val="24"/>
          <w:lang w:eastAsia="en-GB"/>
        </w:rPr>
        <w:t xml:space="preserve">embers attending meetings (business, interviews or conduct investigation panels) of </w:t>
      </w:r>
      <w:r w:rsidR="009F23AA" w:rsidRPr="52563D5D">
        <w:rPr>
          <w:rFonts w:ascii="Arial" w:eastAsia="Times New Roman" w:hAnsi="Arial" w:cs="Arial"/>
          <w:sz w:val="24"/>
          <w:szCs w:val="24"/>
          <w:lang w:eastAsia="en-GB"/>
        </w:rPr>
        <w:t>Advisory Committee</w:t>
      </w:r>
      <w:r w:rsidR="00CB4A22" w:rsidRPr="52563D5D">
        <w:rPr>
          <w:rFonts w:ascii="Arial" w:eastAsia="Times New Roman" w:hAnsi="Arial" w:cs="Arial"/>
          <w:sz w:val="24"/>
          <w:szCs w:val="24"/>
          <w:lang w:eastAsia="en-GB"/>
        </w:rPr>
        <w:t xml:space="preserve">s, or attending mandatory training, may claim </w:t>
      </w:r>
      <w:r w:rsidRPr="52563D5D">
        <w:rPr>
          <w:rFonts w:ascii="Arial" w:eastAsia="Times New Roman" w:hAnsi="Arial" w:cs="Arial"/>
          <w:sz w:val="24"/>
          <w:szCs w:val="24"/>
          <w:lang w:eastAsia="en-GB"/>
        </w:rPr>
        <w:t xml:space="preserve">the applicable </w:t>
      </w:r>
      <w:r w:rsidR="00D224F8" w:rsidRPr="52563D5D">
        <w:rPr>
          <w:rFonts w:ascii="Arial" w:eastAsia="Times New Roman" w:hAnsi="Arial" w:cs="Arial"/>
          <w:sz w:val="24"/>
          <w:szCs w:val="24"/>
          <w:lang w:eastAsia="en-GB"/>
        </w:rPr>
        <w:t xml:space="preserve">expenses </w:t>
      </w:r>
      <w:r w:rsidR="00CB4A22" w:rsidRPr="52563D5D">
        <w:rPr>
          <w:rFonts w:ascii="Arial" w:eastAsia="Times New Roman" w:hAnsi="Arial" w:cs="Arial"/>
          <w:sz w:val="24"/>
          <w:szCs w:val="24"/>
          <w:lang w:eastAsia="en-GB"/>
        </w:rPr>
        <w:t>from HMCTS.</w:t>
      </w:r>
    </w:p>
    <w:p w14:paraId="39EA3193" w14:textId="79E71476"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 xml:space="preserve">Secretaries should ensure that information about </w:t>
      </w:r>
      <w:r w:rsidR="00362DCA" w:rsidRPr="52563D5D">
        <w:rPr>
          <w:rFonts w:ascii="Arial" w:eastAsia="Times New Roman" w:hAnsi="Arial" w:cs="Arial"/>
          <w:sz w:val="24"/>
          <w:szCs w:val="24"/>
          <w:lang w:eastAsia="en-GB"/>
        </w:rPr>
        <w:t xml:space="preserve">expenses </w:t>
      </w:r>
      <w:r w:rsidRPr="52563D5D">
        <w:rPr>
          <w:rFonts w:ascii="Arial" w:eastAsia="Times New Roman" w:hAnsi="Arial" w:cs="Arial"/>
          <w:sz w:val="24"/>
          <w:szCs w:val="24"/>
          <w:lang w:eastAsia="en-GB"/>
        </w:rPr>
        <w:t>and the claims process is made available to</w:t>
      </w:r>
      <w:r w:rsidR="00546195" w:rsidRPr="52563D5D">
        <w:rPr>
          <w:rFonts w:ascii="Arial" w:eastAsia="Times New Roman" w:hAnsi="Arial" w:cs="Arial"/>
          <w:sz w:val="24"/>
          <w:szCs w:val="24"/>
          <w:lang w:eastAsia="en-GB"/>
        </w:rPr>
        <w:t xml:space="preserve"> Advisory Committee Chairs and</w:t>
      </w:r>
      <w:r w:rsidRPr="52563D5D">
        <w:rPr>
          <w:rFonts w:ascii="Arial" w:eastAsia="Times New Roman" w:hAnsi="Arial" w:cs="Arial"/>
          <w:sz w:val="24"/>
          <w:szCs w:val="24"/>
          <w:lang w:eastAsia="en-GB"/>
        </w:rPr>
        <w:t xml:space="preserve"> members</w:t>
      </w:r>
      <w:r w:rsidR="00546195" w:rsidRPr="52563D5D">
        <w:rPr>
          <w:rFonts w:ascii="Arial" w:eastAsia="Times New Roman" w:hAnsi="Arial" w:cs="Arial"/>
          <w:sz w:val="24"/>
          <w:szCs w:val="24"/>
          <w:lang w:eastAsia="en-GB"/>
        </w:rPr>
        <w:t>.</w:t>
      </w:r>
    </w:p>
    <w:p w14:paraId="0FB44F0A" w14:textId="77777777" w:rsidR="00CB4A22" w:rsidRPr="00816061" w:rsidRDefault="00CB4A22" w:rsidP="005662D3">
      <w:pPr>
        <w:keepNext/>
        <w:keepLines/>
        <w:spacing w:before="40"/>
        <w:outlineLvl w:val="1"/>
        <w:rPr>
          <w:rFonts w:ascii="Arial" w:eastAsia="Calibri" w:hAnsi="Arial" w:cs="Arial"/>
          <w:b/>
          <w:bCs/>
          <w:sz w:val="28"/>
          <w:szCs w:val="28"/>
          <w:lang w:eastAsia="en-GB"/>
        </w:rPr>
      </w:pPr>
      <w:bookmarkStart w:id="20" w:name="_Toc108106304"/>
      <w:r w:rsidRPr="00816061">
        <w:rPr>
          <w:rFonts w:ascii="Arial" w:eastAsiaTheme="majorEastAsia" w:hAnsi="Arial" w:cs="Arial"/>
          <w:b/>
          <w:bCs/>
          <w:sz w:val="28"/>
          <w:szCs w:val="28"/>
          <w:lang w:eastAsia="en-GB"/>
        </w:rPr>
        <w:t>Legal proceedings</w:t>
      </w:r>
      <w:bookmarkEnd w:id="20"/>
    </w:p>
    <w:p w14:paraId="6E5D3597" w14:textId="3108EC7A"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Unless they act dishonestly, in bad faith, or recklessly,</w:t>
      </w:r>
      <w:r w:rsidR="00546195" w:rsidRPr="52563D5D">
        <w:rPr>
          <w:rFonts w:ascii="Arial" w:eastAsia="Times New Roman" w:hAnsi="Arial" w:cs="Arial"/>
          <w:sz w:val="24"/>
          <w:szCs w:val="24"/>
          <w:lang w:eastAsia="en-GB"/>
        </w:rPr>
        <w:t xml:space="preserve"> Advisory Committee Chairs,</w:t>
      </w:r>
      <w:r w:rsidRPr="52563D5D">
        <w:rPr>
          <w:rFonts w:ascii="Arial" w:eastAsia="Times New Roman" w:hAnsi="Arial" w:cs="Arial"/>
          <w:sz w:val="24"/>
          <w:szCs w:val="24"/>
          <w:lang w:eastAsia="en-GB"/>
        </w:rPr>
        <w:t xml:space="preserve"> </w:t>
      </w:r>
      <w:r w:rsidR="00F64BE6" w:rsidRPr="52563D5D">
        <w:rPr>
          <w:rFonts w:ascii="Arial" w:eastAsia="Times New Roman" w:hAnsi="Arial" w:cs="Arial"/>
          <w:sz w:val="24"/>
          <w:szCs w:val="24"/>
          <w:lang w:eastAsia="en-GB"/>
        </w:rPr>
        <w:t>m</w:t>
      </w:r>
      <w:r w:rsidRPr="52563D5D">
        <w:rPr>
          <w:rFonts w:ascii="Arial" w:eastAsia="Times New Roman" w:hAnsi="Arial" w:cs="Arial"/>
          <w:sz w:val="24"/>
          <w:szCs w:val="24"/>
          <w:lang w:eastAsia="en-GB"/>
        </w:rPr>
        <w:t xml:space="preserve">embers, </w:t>
      </w:r>
      <w:r w:rsidR="00F64BE6" w:rsidRPr="52563D5D">
        <w:rPr>
          <w:rFonts w:ascii="Arial" w:eastAsia="Times New Roman" w:hAnsi="Arial" w:cs="Arial"/>
          <w:sz w:val="24"/>
          <w:szCs w:val="24"/>
          <w:lang w:eastAsia="en-GB"/>
        </w:rPr>
        <w:t>S</w:t>
      </w:r>
      <w:r w:rsidRPr="52563D5D">
        <w:rPr>
          <w:rFonts w:ascii="Arial" w:eastAsia="Times New Roman" w:hAnsi="Arial" w:cs="Arial"/>
          <w:sz w:val="24"/>
          <w:szCs w:val="24"/>
          <w:lang w:eastAsia="en-GB"/>
        </w:rPr>
        <w:t>ecretaries</w:t>
      </w:r>
      <w:r w:rsidR="00546195" w:rsidRPr="52563D5D">
        <w:rPr>
          <w:rFonts w:ascii="Arial" w:eastAsia="Times New Roman" w:hAnsi="Arial" w:cs="Arial"/>
          <w:sz w:val="24"/>
          <w:szCs w:val="24"/>
          <w:lang w:eastAsia="en-GB"/>
        </w:rPr>
        <w:t xml:space="preserve">, </w:t>
      </w:r>
      <w:r w:rsidR="00F64BE6" w:rsidRPr="52563D5D">
        <w:rPr>
          <w:rFonts w:ascii="Arial" w:eastAsia="Times New Roman" w:hAnsi="Arial" w:cs="Arial"/>
          <w:sz w:val="24"/>
          <w:szCs w:val="24"/>
          <w:lang w:eastAsia="en-GB"/>
        </w:rPr>
        <w:t>D</w:t>
      </w:r>
      <w:r w:rsidR="00546195" w:rsidRPr="52563D5D">
        <w:rPr>
          <w:rFonts w:ascii="Arial" w:eastAsia="Times New Roman" w:hAnsi="Arial" w:cs="Arial"/>
          <w:sz w:val="24"/>
          <w:szCs w:val="24"/>
          <w:lang w:eastAsia="en-GB"/>
        </w:rPr>
        <w:t xml:space="preserve">eputy </w:t>
      </w:r>
      <w:r w:rsidR="00F64BE6" w:rsidRPr="52563D5D">
        <w:rPr>
          <w:rFonts w:ascii="Arial" w:eastAsia="Times New Roman" w:hAnsi="Arial" w:cs="Arial"/>
          <w:sz w:val="24"/>
          <w:szCs w:val="24"/>
          <w:lang w:eastAsia="en-GB"/>
        </w:rPr>
        <w:t>S</w:t>
      </w:r>
      <w:r w:rsidR="00546195" w:rsidRPr="52563D5D">
        <w:rPr>
          <w:rFonts w:ascii="Arial" w:eastAsia="Times New Roman" w:hAnsi="Arial" w:cs="Arial"/>
          <w:sz w:val="24"/>
          <w:szCs w:val="24"/>
          <w:lang w:eastAsia="en-GB"/>
        </w:rPr>
        <w:t xml:space="preserve">ecretaries </w:t>
      </w:r>
      <w:r w:rsidRPr="52563D5D">
        <w:rPr>
          <w:rFonts w:ascii="Arial" w:eastAsia="Times New Roman" w:hAnsi="Arial" w:cs="Arial"/>
          <w:sz w:val="24"/>
          <w:szCs w:val="24"/>
          <w:lang w:eastAsia="en-GB"/>
        </w:rPr>
        <w:t xml:space="preserve">and </w:t>
      </w:r>
      <w:r w:rsidR="00546195" w:rsidRPr="52563D5D">
        <w:rPr>
          <w:rFonts w:ascii="Arial" w:eastAsia="Times New Roman" w:hAnsi="Arial" w:cs="Arial"/>
          <w:sz w:val="24"/>
          <w:szCs w:val="24"/>
          <w:lang w:eastAsia="en-GB"/>
        </w:rPr>
        <w:t xml:space="preserve">HMCTS and Judicial Office </w:t>
      </w:r>
      <w:r w:rsidRPr="52563D5D">
        <w:rPr>
          <w:rFonts w:ascii="Arial" w:eastAsia="Times New Roman" w:hAnsi="Arial" w:cs="Arial"/>
          <w:sz w:val="24"/>
          <w:szCs w:val="24"/>
          <w:lang w:eastAsia="en-GB"/>
        </w:rPr>
        <w:t xml:space="preserve">administrative support staff will not incur personal legal liability or be </w:t>
      </w:r>
      <w:r w:rsidRPr="52563D5D">
        <w:rPr>
          <w:rFonts w:ascii="Arial" w:eastAsia="Times New Roman" w:hAnsi="Arial" w:cs="Arial"/>
          <w:sz w:val="24"/>
          <w:szCs w:val="24"/>
          <w:lang w:eastAsia="en-GB"/>
        </w:rPr>
        <w:lastRenderedPageBreak/>
        <w:t>expected to bear the cost of responding to legal proceedings in or in connection with things done or omitted in the exercise of their duties.</w:t>
      </w:r>
    </w:p>
    <w:p w14:paraId="43CE8444" w14:textId="48159607"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 xml:space="preserve">If an </w:t>
      </w:r>
      <w:r w:rsidR="009F23AA" w:rsidRPr="52563D5D">
        <w:rPr>
          <w:rFonts w:ascii="Arial" w:eastAsia="Times New Roman" w:hAnsi="Arial" w:cs="Arial"/>
          <w:sz w:val="24"/>
          <w:szCs w:val="24"/>
          <w:lang w:eastAsia="en-GB"/>
        </w:rPr>
        <w:t>Advisory Committee</w:t>
      </w:r>
      <w:r w:rsidRPr="52563D5D">
        <w:rPr>
          <w:rFonts w:ascii="Arial" w:eastAsia="Times New Roman" w:hAnsi="Arial" w:cs="Arial"/>
          <w:sz w:val="24"/>
          <w:szCs w:val="24"/>
          <w:lang w:eastAsia="en-GB"/>
        </w:rPr>
        <w:t xml:space="preserve"> is threatened with, or becomes aware of, legal proceedings brought by a candidate or a serving magistrate, the </w:t>
      </w:r>
      <w:r w:rsidR="002E5CAE" w:rsidRPr="52563D5D">
        <w:rPr>
          <w:rFonts w:ascii="Arial" w:eastAsia="Times New Roman" w:hAnsi="Arial" w:cs="Arial"/>
          <w:sz w:val="24"/>
          <w:szCs w:val="24"/>
          <w:lang w:eastAsia="en-GB"/>
        </w:rPr>
        <w:t>S</w:t>
      </w:r>
      <w:r w:rsidRPr="52563D5D">
        <w:rPr>
          <w:rFonts w:ascii="Arial" w:eastAsia="Times New Roman" w:hAnsi="Arial" w:cs="Arial"/>
          <w:sz w:val="24"/>
          <w:szCs w:val="24"/>
          <w:lang w:eastAsia="en-GB"/>
        </w:rPr>
        <w:t xml:space="preserve">ecretary must inform Judicial </w:t>
      </w:r>
      <w:r w:rsidR="00546195" w:rsidRPr="52563D5D">
        <w:rPr>
          <w:rFonts w:ascii="Arial" w:eastAsia="Times New Roman" w:hAnsi="Arial" w:cs="Arial"/>
          <w:sz w:val="24"/>
          <w:szCs w:val="24"/>
          <w:lang w:eastAsia="en-GB"/>
        </w:rPr>
        <w:t xml:space="preserve">Office </w:t>
      </w:r>
      <w:r w:rsidRPr="52563D5D">
        <w:rPr>
          <w:rFonts w:ascii="Arial" w:eastAsia="Times New Roman" w:hAnsi="Arial" w:cs="Arial"/>
          <w:sz w:val="24"/>
          <w:szCs w:val="24"/>
          <w:lang w:eastAsia="en-GB"/>
        </w:rPr>
        <w:t>HR immediately.</w:t>
      </w:r>
    </w:p>
    <w:p w14:paraId="1047F8A5" w14:textId="19B14620" w:rsidR="00CB4A22" w:rsidRPr="00816061" w:rsidRDefault="009F23AA" w:rsidP="005662D3">
      <w:pPr>
        <w:keepNext/>
        <w:keepLines/>
        <w:spacing w:before="40"/>
        <w:outlineLvl w:val="1"/>
        <w:rPr>
          <w:rFonts w:ascii="Arial" w:eastAsia="Calibri" w:hAnsi="Arial" w:cs="Arial"/>
          <w:b/>
          <w:bCs/>
          <w:sz w:val="28"/>
          <w:szCs w:val="28"/>
          <w:lang w:eastAsia="en-GB"/>
        </w:rPr>
      </w:pPr>
      <w:bookmarkStart w:id="21" w:name="_Toc108106305"/>
      <w:r w:rsidRPr="00816061">
        <w:rPr>
          <w:rFonts w:ascii="Arial" w:eastAsiaTheme="majorEastAsia" w:hAnsi="Arial" w:cs="Arial"/>
          <w:b/>
          <w:bCs/>
          <w:sz w:val="28"/>
          <w:szCs w:val="28"/>
          <w:lang w:eastAsia="en-GB"/>
        </w:rPr>
        <w:t>Advisory Committee</w:t>
      </w:r>
      <w:r w:rsidR="00CB4A22" w:rsidRPr="00816061">
        <w:rPr>
          <w:rFonts w:ascii="Arial" w:eastAsiaTheme="majorEastAsia" w:hAnsi="Arial" w:cs="Arial"/>
          <w:b/>
          <w:bCs/>
          <w:sz w:val="28"/>
          <w:szCs w:val="28"/>
          <w:lang w:eastAsia="en-GB"/>
        </w:rPr>
        <w:t xml:space="preserve"> relationships with HMCTS, </w:t>
      </w:r>
      <w:r w:rsidR="00F64BE6" w:rsidRPr="00816061">
        <w:rPr>
          <w:rFonts w:ascii="Arial" w:eastAsiaTheme="majorEastAsia" w:hAnsi="Arial" w:cs="Arial"/>
          <w:b/>
          <w:bCs/>
          <w:sz w:val="28"/>
          <w:szCs w:val="28"/>
          <w:lang w:eastAsia="en-GB"/>
        </w:rPr>
        <w:t>B</w:t>
      </w:r>
      <w:r w:rsidR="00CB4A22" w:rsidRPr="00816061">
        <w:rPr>
          <w:rFonts w:ascii="Arial" w:eastAsiaTheme="majorEastAsia" w:hAnsi="Arial" w:cs="Arial"/>
          <w:b/>
          <w:bCs/>
          <w:sz w:val="28"/>
          <w:szCs w:val="28"/>
          <w:lang w:eastAsia="en-GB"/>
        </w:rPr>
        <w:t xml:space="preserve">ench </w:t>
      </w:r>
      <w:r w:rsidR="00F64BE6" w:rsidRPr="00816061">
        <w:rPr>
          <w:rFonts w:ascii="Arial" w:eastAsiaTheme="majorEastAsia" w:hAnsi="Arial" w:cs="Arial"/>
          <w:b/>
          <w:bCs/>
          <w:sz w:val="28"/>
          <w:szCs w:val="28"/>
          <w:lang w:eastAsia="en-GB"/>
        </w:rPr>
        <w:t>C</w:t>
      </w:r>
      <w:r w:rsidR="00CB4A22" w:rsidRPr="00816061">
        <w:rPr>
          <w:rFonts w:ascii="Arial" w:eastAsiaTheme="majorEastAsia" w:hAnsi="Arial" w:cs="Arial"/>
          <w:b/>
          <w:bCs/>
          <w:sz w:val="28"/>
          <w:szCs w:val="28"/>
          <w:lang w:eastAsia="en-GB"/>
        </w:rPr>
        <w:t>hairs and family panel chairs</w:t>
      </w:r>
      <w:bookmarkEnd w:id="21"/>
    </w:p>
    <w:p w14:paraId="77271AEE" w14:textId="71789B38"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 xml:space="preserve">HMCTS provide the </w:t>
      </w:r>
      <w:r w:rsidR="00F64BE6" w:rsidRPr="52563D5D">
        <w:rPr>
          <w:rFonts w:ascii="Arial" w:eastAsia="Times New Roman" w:hAnsi="Arial" w:cs="Arial"/>
          <w:sz w:val="24"/>
          <w:szCs w:val="24"/>
          <w:lang w:eastAsia="en-GB"/>
        </w:rPr>
        <w:t>S</w:t>
      </w:r>
      <w:r w:rsidRPr="52563D5D">
        <w:rPr>
          <w:rFonts w:ascii="Arial" w:eastAsia="Times New Roman" w:hAnsi="Arial" w:cs="Arial"/>
          <w:sz w:val="24"/>
          <w:szCs w:val="24"/>
          <w:lang w:eastAsia="en-GB"/>
        </w:rPr>
        <w:t xml:space="preserve">ecretary and support staff for </w:t>
      </w:r>
      <w:r w:rsidR="009F23AA" w:rsidRPr="52563D5D">
        <w:rPr>
          <w:rFonts w:ascii="Arial" w:eastAsia="Times New Roman" w:hAnsi="Arial" w:cs="Arial"/>
          <w:sz w:val="24"/>
          <w:szCs w:val="24"/>
          <w:lang w:eastAsia="en-GB"/>
        </w:rPr>
        <w:t>Advisory Committee</w:t>
      </w:r>
      <w:r w:rsidRPr="52563D5D">
        <w:rPr>
          <w:rFonts w:ascii="Arial" w:eastAsia="Times New Roman" w:hAnsi="Arial" w:cs="Arial"/>
          <w:sz w:val="24"/>
          <w:szCs w:val="24"/>
          <w:lang w:eastAsia="en-GB"/>
        </w:rPr>
        <w:t xml:space="preserve">s. The views of the HMCTS administration and </w:t>
      </w:r>
      <w:r w:rsidR="002E5CAE" w:rsidRPr="52563D5D">
        <w:rPr>
          <w:rFonts w:ascii="Arial" w:eastAsia="Times New Roman" w:hAnsi="Arial" w:cs="Arial"/>
          <w:sz w:val="24"/>
          <w:szCs w:val="24"/>
          <w:lang w:eastAsia="en-GB"/>
        </w:rPr>
        <w:t>B</w:t>
      </w:r>
      <w:r w:rsidRPr="52563D5D">
        <w:rPr>
          <w:rFonts w:ascii="Arial" w:eastAsia="Times New Roman" w:hAnsi="Arial" w:cs="Arial"/>
          <w:sz w:val="24"/>
          <w:szCs w:val="24"/>
          <w:lang w:eastAsia="en-GB"/>
        </w:rPr>
        <w:t xml:space="preserve">ench </w:t>
      </w:r>
      <w:r w:rsidR="002E5CAE" w:rsidRPr="52563D5D">
        <w:rPr>
          <w:rFonts w:ascii="Arial" w:eastAsia="Times New Roman" w:hAnsi="Arial" w:cs="Arial"/>
          <w:sz w:val="24"/>
          <w:szCs w:val="24"/>
          <w:lang w:eastAsia="en-GB"/>
        </w:rPr>
        <w:t>C</w:t>
      </w:r>
      <w:r w:rsidRPr="52563D5D">
        <w:rPr>
          <w:rFonts w:ascii="Arial" w:eastAsia="Times New Roman" w:hAnsi="Arial" w:cs="Arial"/>
          <w:sz w:val="24"/>
          <w:szCs w:val="24"/>
          <w:lang w:eastAsia="en-GB"/>
        </w:rPr>
        <w:t xml:space="preserve">hairs should be sought by inviting them to the relevant part of the </w:t>
      </w:r>
      <w:r w:rsidR="009F23AA" w:rsidRPr="52563D5D">
        <w:rPr>
          <w:rFonts w:ascii="Arial" w:eastAsia="Times New Roman" w:hAnsi="Arial" w:cs="Arial"/>
          <w:sz w:val="24"/>
          <w:szCs w:val="24"/>
          <w:lang w:eastAsia="en-GB"/>
        </w:rPr>
        <w:t>Advisory Committee</w:t>
      </w:r>
      <w:r w:rsidRPr="52563D5D">
        <w:rPr>
          <w:rFonts w:ascii="Arial" w:eastAsia="Times New Roman" w:hAnsi="Arial" w:cs="Arial"/>
          <w:sz w:val="24"/>
          <w:szCs w:val="24"/>
          <w:lang w:eastAsia="en-GB"/>
        </w:rPr>
        <w:t xml:space="preserve"> meeting.</w:t>
      </w:r>
    </w:p>
    <w:p w14:paraId="05A526B7" w14:textId="0EA7466C"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 xml:space="preserve">HMCTS administrative staff </w:t>
      </w:r>
      <w:r w:rsidR="00F115B6" w:rsidRPr="52563D5D">
        <w:rPr>
          <w:rFonts w:ascii="Arial" w:eastAsia="Times New Roman" w:hAnsi="Arial" w:cs="Arial"/>
          <w:sz w:val="24"/>
          <w:szCs w:val="24"/>
          <w:lang w:eastAsia="en-GB"/>
        </w:rPr>
        <w:t xml:space="preserve">must </w:t>
      </w:r>
      <w:r w:rsidRPr="52563D5D">
        <w:rPr>
          <w:rFonts w:ascii="Arial" w:eastAsia="Times New Roman" w:hAnsi="Arial" w:cs="Arial"/>
          <w:sz w:val="24"/>
          <w:szCs w:val="24"/>
          <w:lang w:eastAsia="en-GB"/>
        </w:rPr>
        <w:t>not</w:t>
      </w:r>
      <w:r w:rsidR="008E662F" w:rsidRPr="52563D5D">
        <w:rPr>
          <w:rFonts w:ascii="Arial" w:eastAsia="Times New Roman" w:hAnsi="Arial" w:cs="Arial"/>
          <w:sz w:val="24"/>
          <w:szCs w:val="24"/>
          <w:lang w:eastAsia="en-GB"/>
        </w:rPr>
        <w:t xml:space="preserve"> </w:t>
      </w:r>
      <w:r w:rsidRPr="52563D5D">
        <w:rPr>
          <w:rFonts w:ascii="Arial" w:eastAsia="Times New Roman" w:hAnsi="Arial" w:cs="Arial"/>
          <w:sz w:val="24"/>
          <w:szCs w:val="24"/>
          <w:lang w:eastAsia="en-GB"/>
        </w:rPr>
        <w:t xml:space="preserve">participate in other deliberations of the </w:t>
      </w:r>
      <w:r w:rsidR="009F23AA" w:rsidRPr="52563D5D">
        <w:rPr>
          <w:rFonts w:ascii="Arial" w:eastAsia="Times New Roman" w:hAnsi="Arial" w:cs="Arial"/>
          <w:sz w:val="24"/>
          <w:szCs w:val="24"/>
          <w:lang w:eastAsia="en-GB"/>
        </w:rPr>
        <w:t>Advisory Committee</w:t>
      </w:r>
      <w:r w:rsidRPr="52563D5D">
        <w:rPr>
          <w:rFonts w:ascii="Arial" w:eastAsia="Times New Roman" w:hAnsi="Arial" w:cs="Arial"/>
          <w:sz w:val="24"/>
          <w:szCs w:val="24"/>
          <w:lang w:eastAsia="en-GB"/>
        </w:rPr>
        <w:t xml:space="preserve">, including discussions on individual applications or investigations carried out by the </w:t>
      </w:r>
      <w:r w:rsidR="009F23AA" w:rsidRPr="52563D5D">
        <w:rPr>
          <w:rFonts w:ascii="Arial" w:eastAsia="Times New Roman" w:hAnsi="Arial" w:cs="Arial"/>
          <w:sz w:val="24"/>
          <w:szCs w:val="24"/>
          <w:lang w:eastAsia="en-GB"/>
        </w:rPr>
        <w:t>Advisory Committee</w:t>
      </w:r>
      <w:r w:rsidRPr="52563D5D">
        <w:rPr>
          <w:rFonts w:ascii="Arial" w:eastAsia="Times New Roman" w:hAnsi="Arial" w:cs="Arial"/>
          <w:sz w:val="24"/>
          <w:szCs w:val="24"/>
          <w:lang w:eastAsia="en-GB"/>
        </w:rPr>
        <w:t>.</w:t>
      </w:r>
    </w:p>
    <w:p w14:paraId="22A1C6FB" w14:textId="05EF870B" w:rsidR="00CB4A22" w:rsidRPr="00816061" w:rsidRDefault="00CB4A22"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 xml:space="preserve">It is important for there to be productive working relations between </w:t>
      </w:r>
      <w:r w:rsidR="009F23AA" w:rsidRPr="52563D5D">
        <w:rPr>
          <w:rFonts w:ascii="Arial" w:eastAsia="Times New Roman" w:hAnsi="Arial" w:cs="Arial"/>
          <w:sz w:val="24"/>
          <w:szCs w:val="24"/>
          <w:lang w:eastAsia="en-GB"/>
        </w:rPr>
        <w:t>Advisory Committee</w:t>
      </w:r>
      <w:r w:rsidRPr="52563D5D">
        <w:rPr>
          <w:rFonts w:ascii="Arial" w:eastAsia="Times New Roman" w:hAnsi="Arial" w:cs="Arial"/>
          <w:sz w:val="24"/>
          <w:szCs w:val="24"/>
          <w:lang w:eastAsia="en-GB"/>
        </w:rPr>
        <w:t xml:space="preserve">s and </w:t>
      </w:r>
      <w:r w:rsidR="00F64BE6" w:rsidRPr="52563D5D">
        <w:rPr>
          <w:rFonts w:ascii="Arial" w:eastAsia="Times New Roman" w:hAnsi="Arial" w:cs="Arial"/>
          <w:sz w:val="24"/>
          <w:szCs w:val="24"/>
          <w:lang w:eastAsia="en-GB"/>
        </w:rPr>
        <w:t>B</w:t>
      </w:r>
      <w:r w:rsidRPr="52563D5D">
        <w:rPr>
          <w:rFonts w:ascii="Arial" w:eastAsia="Times New Roman" w:hAnsi="Arial" w:cs="Arial"/>
          <w:sz w:val="24"/>
          <w:szCs w:val="24"/>
          <w:lang w:eastAsia="en-GB"/>
        </w:rPr>
        <w:t xml:space="preserve">ench </w:t>
      </w:r>
      <w:r w:rsidR="00F64BE6" w:rsidRPr="52563D5D">
        <w:rPr>
          <w:rFonts w:ascii="Arial" w:eastAsia="Times New Roman" w:hAnsi="Arial" w:cs="Arial"/>
          <w:sz w:val="24"/>
          <w:szCs w:val="24"/>
          <w:lang w:eastAsia="en-GB"/>
        </w:rPr>
        <w:t>C</w:t>
      </w:r>
      <w:r w:rsidRPr="52563D5D">
        <w:rPr>
          <w:rFonts w:ascii="Arial" w:eastAsia="Times New Roman" w:hAnsi="Arial" w:cs="Arial"/>
          <w:sz w:val="24"/>
          <w:szCs w:val="24"/>
          <w:lang w:eastAsia="en-GB"/>
        </w:rPr>
        <w:t>hairs/</w:t>
      </w:r>
      <w:r w:rsidR="00F64BE6" w:rsidRPr="52563D5D">
        <w:rPr>
          <w:rFonts w:ascii="Arial" w:eastAsia="Times New Roman" w:hAnsi="Arial" w:cs="Arial"/>
          <w:sz w:val="24"/>
          <w:szCs w:val="24"/>
          <w:lang w:eastAsia="en-GB"/>
        </w:rPr>
        <w:t>D</w:t>
      </w:r>
      <w:r w:rsidR="008E662F" w:rsidRPr="52563D5D">
        <w:rPr>
          <w:rFonts w:ascii="Arial" w:eastAsia="Times New Roman" w:hAnsi="Arial" w:cs="Arial"/>
          <w:sz w:val="24"/>
          <w:szCs w:val="24"/>
          <w:lang w:eastAsia="en-GB"/>
        </w:rPr>
        <w:t xml:space="preserve">eputy </w:t>
      </w:r>
      <w:r w:rsidR="00F64BE6" w:rsidRPr="52563D5D">
        <w:rPr>
          <w:rFonts w:ascii="Arial" w:eastAsia="Times New Roman" w:hAnsi="Arial" w:cs="Arial"/>
          <w:sz w:val="24"/>
          <w:szCs w:val="24"/>
          <w:lang w:eastAsia="en-GB"/>
        </w:rPr>
        <w:t>B</w:t>
      </w:r>
      <w:r w:rsidR="008E662F" w:rsidRPr="52563D5D">
        <w:rPr>
          <w:rFonts w:ascii="Arial" w:eastAsia="Times New Roman" w:hAnsi="Arial" w:cs="Arial"/>
          <w:sz w:val="24"/>
          <w:szCs w:val="24"/>
          <w:lang w:eastAsia="en-GB"/>
        </w:rPr>
        <w:t xml:space="preserve">ench </w:t>
      </w:r>
      <w:r w:rsidR="00F64BE6" w:rsidRPr="52563D5D">
        <w:rPr>
          <w:rFonts w:ascii="Arial" w:eastAsia="Times New Roman" w:hAnsi="Arial" w:cs="Arial"/>
          <w:sz w:val="24"/>
          <w:szCs w:val="24"/>
          <w:lang w:eastAsia="en-GB"/>
        </w:rPr>
        <w:t>C</w:t>
      </w:r>
      <w:r w:rsidR="008E662F" w:rsidRPr="52563D5D">
        <w:rPr>
          <w:rFonts w:ascii="Arial" w:eastAsia="Times New Roman" w:hAnsi="Arial" w:cs="Arial"/>
          <w:sz w:val="24"/>
          <w:szCs w:val="24"/>
          <w:lang w:eastAsia="en-GB"/>
        </w:rPr>
        <w:t>hairs</w:t>
      </w:r>
      <w:r w:rsidRPr="52563D5D">
        <w:rPr>
          <w:rFonts w:ascii="Arial" w:eastAsia="Times New Roman" w:hAnsi="Arial" w:cs="Arial"/>
          <w:sz w:val="24"/>
          <w:szCs w:val="24"/>
          <w:lang w:eastAsia="en-GB"/>
        </w:rPr>
        <w:t xml:space="preserve"> who should be involved in discussions about the needs of the bench, facilitated by the </w:t>
      </w:r>
      <w:r w:rsidR="009F23AA" w:rsidRPr="52563D5D">
        <w:rPr>
          <w:rFonts w:ascii="Arial" w:eastAsia="Times New Roman" w:hAnsi="Arial" w:cs="Arial"/>
          <w:sz w:val="24"/>
          <w:szCs w:val="24"/>
          <w:lang w:eastAsia="en-GB"/>
        </w:rPr>
        <w:t>Advisory Committee</w:t>
      </w:r>
      <w:r w:rsidRPr="52563D5D">
        <w:rPr>
          <w:rFonts w:ascii="Arial" w:eastAsia="Times New Roman" w:hAnsi="Arial" w:cs="Arial"/>
          <w:sz w:val="24"/>
          <w:szCs w:val="24"/>
          <w:lang w:eastAsia="en-GB"/>
        </w:rPr>
        <w:t xml:space="preserve"> </w:t>
      </w:r>
      <w:r w:rsidR="002E5CAE" w:rsidRPr="52563D5D">
        <w:rPr>
          <w:rFonts w:ascii="Arial" w:eastAsia="Times New Roman" w:hAnsi="Arial" w:cs="Arial"/>
          <w:sz w:val="24"/>
          <w:szCs w:val="24"/>
          <w:lang w:eastAsia="en-GB"/>
        </w:rPr>
        <w:t>S</w:t>
      </w:r>
      <w:r w:rsidRPr="52563D5D">
        <w:rPr>
          <w:rFonts w:ascii="Arial" w:eastAsia="Times New Roman" w:hAnsi="Arial" w:cs="Arial"/>
          <w:sz w:val="24"/>
          <w:szCs w:val="24"/>
          <w:lang w:eastAsia="en-GB"/>
        </w:rPr>
        <w:t xml:space="preserve">ecretary or </w:t>
      </w:r>
      <w:r w:rsidR="44C59B9F" w:rsidRPr="52563D5D">
        <w:rPr>
          <w:rFonts w:ascii="Arial" w:eastAsia="Times New Roman" w:hAnsi="Arial" w:cs="Arial"/>
          <w:sz w:val="24"/>
          <w:szCs w:val="24"/>
          <w:lang w:eastAsia="en-GB"/>
        </w:rPr>
        <w:t>D</w:t>
      </w:r>
      <w:r w:rsidR="008F2C2C" w:rsidRPr="52563D5D">
        <w:rPr>
          <w:rFonts w:ascii="Arial" w:eastAsia="Times New Roman" w:hAnsi="Arial" w:cs="Arial"/>
          <w:sz w:val="24"/>
          <w:szCs w:val="24"/>
          <w:lang w:eastAsia="en-GB"/>
        </w:rPr>
        <w:t>eputy</w:t>
      </w:r>
      <w:r w:rsidRPr="52563D5D">
        <w:rPr>
          <w:rFonts w:ascii="Arial" w:eastAsia="Times New Roman" w:hAnsi="Arial" w:cs="Arial"/>
          <w:sz w:val="24"/>
          <w:szCs w:val="24"/>
          <w:lang w:eastAsia="en-GB"/>
        </w:rPr>
        <w:t xml:space="preserve">. For example, </w:t>
      </w:r>
      <w:r w:rsidR="002E5CAE" w:rsidRPr="52563D5D">
        <w:rPr>
          <w:rFonts w:ascii="Arial" w:eastAsia="Times New Roman" w:hAnsi="Arial" w:cs="Arial"/>
          <w:sz w:val="24"/>
          <w:szCs w:val="24"/>
          <w:lang w:eastAsia="en-GB"/>
        </w:rPr>
        <w:t>B</w:t>
      </w:r>
      <w:r w:rsidRPr="52563D5D">
        <w:rPr>
          <w:rFonts w:ascii="Arial" w:eastAsia="Times New Roman" w:hAnsi="Arial" w:cs="Arial"/>
          <w:sz w:val="24"/>
          <w:szCs w:val="24"/>
          <w:lang w:eastAsia="en-GB"/>
        </w:rPr>
        <w:t xml:space="preserve">ench </w:t>
      </w:r>
      <w:r w:rsidR="002E5CAE" w:rsidRPr="52563D5D">
        <w:rPr>
          <w:rFonts w:ascii="Arial" w:eastAsia="Times New Roman" w:hAnsi="Arial" w:cs="Arial"/>
          <w:sz w:val="24"/>
          <w:szCs w:val="24"/>
          <w:lang w:eastAsia="en-GB"/>
        </w:rPr>
        <w:t>C</w:t>
      </w:r>
      <w:r w:rsidRPr="52563D5D">
        <w:rPr>
          <w:rFonts w:ascii="Arial" w:eastAsia="Times New Roman" w:hAnsi="Arial" w:cs="Arial"/>
          <w:sz w:val="24"/>
          <w:szCs w:val="24"/>
          <w:lang w:eastAsia="en-GB"/>
        </w:rPr>
        <w:t xml:space="preserve">hairs have responsibility for managing sittings and granting leave of absence up to 12 months in any 24-month period. They may refer cases to the </w:t>
      </w:r>
      <w:r w:rsidR="009F23AA" w:rsidRPr="52563D5D">
        <w:rPr>
          <w:rFonts w:ascii="Arial" w:eastAsia="Times New Roman" w:hAnsi="Arial" w:cs="Arial"/>
          <w:sz w:val="24"/>
          <w:szCs w:val="24"/>
          <w:lang w:eastAsia="en-GB"/>
        </w:rPr>
        <w:t>Advisory Committee</w:t>
      </w:r>
      <w:r w:rsidRPr="52563D5D">
        <w:rPr>
          <w:rFonts w:ascii="Arial" w:eastAsia="Times New Roman" w:hAnsi="Arial" w:cs="Arial"/>
          <w:sz w:val="24"/>
          <w:szCs w:val="24"/>
          <w:lang w:eastAsia="en-GB"/>
        </w:rPr>
        <w:t xml:space="preserve"> where necessary and must provide a retrospective annual or bi-annual report to the </w:t>
      </w:r>
      <w:r w:rsidR="009F23AA" w:rsidRPr="52563D5D">
        <w:rPr>
          <w:rFonts w:ascii="Arial" w:eastAsia="Times New Roman" w:hAnsi="Arial" w:cs="Arial"/>
          <w:sz w:val="24"/>
          <w:szCs w:val="24"/>
          <w:lang w:eastAsia="en-GB"/>
        </w:rPr>
        <w:t>Advisory Committee</w:t>
      </w:r>
      <w:r w:rsidRPr="52563D5D">
        <w:rPr>
          <w:rFonts w:ascii="Arial" w:eastAsia="Times New Roman" w:hAnsi="Arial" w:cs="Arial"/>
          <w:sz w:val="24"/>
          <w:szCs w:val="24"/>
          <w:lang w:eastAsia="en-GB"/>
        </w:rPr>
        <w:t>.</w:t>
      </w:r>
    </w:p>
    <w:p w14:paraId="6D0590CB" w14:textId="36F1EB7D" w:rsidR="00CB4A22" w:rsidRPr="00816061" w:rsidRDefault="00462356" w:rsidP="005662D3">
      <w:pPr>
        <w:numPr>
          <w:ilvl w:val="1"/>
          <w:numId w:val="2"/>
        </w:numPr>
        <w:rPr>
          <w:rFonts w:ascii="Arial" w:eastAsia="Calibri" w:hAnsi="Arial" w:cs="Arial"/>
          <w:sz w:val="24"/>
          <w:szCs w:val="24"/>
          <w:lang w:eastAsia="en-GB"/>
        </w:rPr>
      </w:pPr>
      <w:r w:rsidRPr="52563D5D">
        <w:rPr>
          <w:rFonts w:ascii="Arial" w:eastAsia="Times New Roman" w:hAnsi="Arial" w:cs="Arial"/>
          <w:sz w:val="24"/>
          <w:szCs w:val="24"/>
          <w:lang w:eastAsia="en-GB"/>
        </w:rPr>
        <w:t xml:space="preserve">When agreeing recruitment plans, </w:t>
      </w:r>
      <w:r w:rsidR="00CB4A22" w:rsidRPr="52563D5D">
        <w:rPr>
          <w:rFonts w:ascii="Arial" w:eastAsia="Times New Roman" w:hAnsi="Arial" w:cs="Arial"/>
          <w:sz w:val="24"/>
          <w:szCs w:val="24"/>
          <w:lang w:eastAsia="en-GB"/>
        </w:rPr>
        <w:t xml:space="preserve">Advisory </w:t>
      </w:r>
      <w:r w:rsidR="00F64BE6" w:rsidRPr="52563D5D">
        <w:rPr>
          <w:rFonts w:ascii="Arial" w:eastAsia="Times New Roman" w:hAnsi="Arial" w:cs="Arial"/>
          <w:sz w:val="24"/>
          <w:szCs w:val="24"/>
          <w:lang w:eastAsia="en-GB"/>
        </w:rPr>
        <w:t>C</w:t>
      </w:r>
      <w:r w:rsidR="00CB4A22" w:rsidRPr="52563D5D">
        <w:rPr>
          <w:rFonts w:ascii="Arial" w:eastAsia="Times New Roman" w:hAnsi="Arial" w:cs="Arial"/>
          <w:sz w:val="24"/>
          <w:szCs w:val="24"/>
          <w:lang w:eastAsia="en-GB"/>
        </w:rPr>
        <w:t xml:space="preserve">ommittees will need to </w:t>
      </w:r>
      <w:r w:rsidRPr="52563D5D">
        <w:rPr>
          <w:rFonts w:ascii="Arial" w:eastAsia="Times New Roman" w:hAnsi="Arial" w:cs="Arial"/>
          <w:sz w:val="24"/>
          <w:szCs w:val="24"/>
          <w:lang w:eastAsia="en-GB"/>
        </w:rPr>
        <w:t>consul</w:t>
      </w:r>
      <w:r w:rsidR="00F57210" w:rsidRPr="52563D5D">
        <w:rPr>
          <w:rFonts w:ascii="Arial" w:eastAsia="Times New Roman" w:hAnsi="Arial" w:cs="Arial"/>
          <w:sz w:val="24"/>
          <w:szCs w:val="24"/>
          <w:lang w:eastAsia="en-GB"/>
        </w:rPr>
        <w:t>t</w:t>
      </w:r>
      <w:r w:rsidR="00CB4A22" w:rsidRPr="52563D5D">
        <w:rPr>
          <w:rFonts w:ascii="Arial" w:eastAsia="Times New Roman" w:hAnsi="Arial" w:cs="Arial"/>
          <w:sz w:val="24"/>
          <w:szCs w:val="24"/>
          <w:lang w:eastAsia="en-GB"/>
        </w:rPr>
        <w:t xml:space="preserve">, facilitated by </w:t>
      </w:r>
      <w:r w:rsidR="00F64BE6" w:rsidRPr="52563D5D">
        <w:rPr>
          <w:rFonts w:ascii="Arial" w:eastAsia="Times New Roman" w:hAnsi="Arial" w:cs="Arial"/>
          <w:sz w:val="24"/>
          <w:szCs w:val="24"/>
          <w:lang w:eastAsia="en-GB"/>
        </w:rPr>
        <w:t>S</w:t>
      </w:r>
      <w:r w:rsidR="00CB4A22" w:rsidRPr="52563D5D">
        <w:rPr>
          <w:rFonts w:ascii="Arial" w:eastAsia="Times New Roman" w:hAnsi="Arial" w:cs="Arial"/>
          <w:sz w:val="24"/>
          <w:szCs w:val="24"/>
          <w:lang w:eastAsia="en-GB"/>
        </w:rPr>
        <w:t xml:space="preserve">ecretaries or </w:t>
      </w:r>
      <w:r w:rsidR="1FC3AC87" w:rsidRPr="52563D5D">
        <w:rPr>
          <w:rFonts w:ascii="Arial" w:eastAsia="Times New Roman" w:hAnsi="Arial" w:cs="Arial"/>
          <w:sz w:val="24"/>
          <w:szCs w:val="24"/>
          <w:lang w:eastAsia="en-GB"/>
        </w:rPr>
        <w:t>D</w:t>
      </w:r>
      <w:r w:rsidR="008F2C2C" w:rsidRPr="52563D5D">
        <w:rPr>
          <w:rFonts w:ascii="Arial" w:eastAsia="Times New Roman" w:hAnsi="Arial" w:cs="Arial"/>
          <w:sz w:val="24"/>
          <w:szCs w:val="24"/>
          <w:lang w:eastAsia="en-GB"/>
        </w:rPr>
        <w:t>eputies</w:t>
      </w:r>
      <w:r w:rsidR="00CB4A22" w:rsidRPr="52563D5D">
        <w:rPr>
          <w:rFonts w:ascii="Arial" w:eastAsia="Times New Roman" w:hAnsi="Arial" w:cs="Arial"/>
          <w:sz w:val="24"/>
          <w:szCs w:val="24"/>
          <w:lang w:eastAsia="en-GB"/>
        </w:rPr>
        <w:t xml:space="preserve">, with </w:t>
      </w:r>
      <w:r w:rsidR="000B31C2" w:rsidRPr="52563D5D">
        <w:rPr>
          <w:rFonts w:ascii="Arial" w:eastAsia="Times New Roman" w:hAnsi="Arial" w:cs="Arial"/>
          <w:sz w:val="24"/>
          <w:szCs w:val="24"/>
          <w:lang w:eastAsia="en-GB"/>
        </w:rPr>
        <w:t>c</w:t>
      </w:r>
      <w:r w:rsidR="00CB4A22" w:rsidRPr="52563D5D">
        <w:rPr>
          <w:rFonts w:ascii="Arial" w:eastAsia="Times New Roman" w:hAnsi="Arial" w:cs="Arial"/>
          <w:sz w:val="24"/>
          <w:szCs w:val="24"/>
          <w:lang w:eastAsia="en-GB"/>
        </w:rPr>
        <w:t>hairs of F</w:t>
      </w:r>
      <w:r w:rsidR="00F64BE6" w:rsidRPr="52563D5D">
        <w:rPr>
          <w:rFonts w:ascii="Arial" w:eastAsia="Times New Roman" w:hAnsi="Arial" w:cs="Arial"/>
          <w:sz w:val="24"/>
          <w:szCs w:val="24"/>
          <w:lang w:eastAsia="en-GB"/>
        </w:rPr>
        <w:t xml:space="preserve">amily </w:t>
      </w:r>
      <w:r w:rsidR="00CB4A22" w:rsidRPr="52563D5D">
        <w:rPr>
          <w:rFonts w:ascii="Arial" w:eastAsia="Times New Roman" w:hAnsi="Arial" w:cs="Arial"/>
          <w:sz w:val="24"/>
          <w:szCs w:val="24"/>
          <w:lang w:eastAsia="en-GB"/>
        </w:rPr>
        <w:t>T</w:t>
      </w:r>
      <w:r w:rsidR="00F64BE6" w:rsidRPr="52563D5D">
        <w:rPr>
          <w:rFonts w:ascii="Arial" w:eastAsia="Times New Roman" w:hAnsi="Arial" w:cs="Arial"/>
          <w:sz w:val="24"/>
          <w:szCs w:val="24"/>
          <w:lang w:eastAsia="en-GB"/>
        </w:rPr>
        <w:t>raining</w:t>
      </w:r>
      <w:r w:rsidR="002E5CAE" w:rsidRPr="52563D5D">
        <w:rPr>
          <w:rFonts w:ascii="Arial" w:eastAsia="Times New Roman" w:hAnsi="Arial" w:cs="Arial"/>
          <w:sz w:val="24"/>
          <w:szCs w:val="24"/>
          <w:lang w:eastAsia="en-GB"/>
        </w:rPr>
        <w:t>,</w:t>
      </w:r>
      <w:r w:rsidR="00F64BE6" w:rsidRPr="52563D5D">
        <w:rPr>
          <w:rFonts w:ascii="Arial" w:eastAsia="Times New Roman" w:hAnsi="Arial" w:cs="Arial"/>
          <w:sz w:val="24"/>
          <w:szCs w:val="24"/>
          <w:lang w:eastAsia="en-GB"/>
        </w:rPr>
        <w:t xml:space="preserve"> </w:t>
      </w:r>
      <w:r w:rsidR="00CB4A22" w:rsidRPr="52563D5D">
        <w:rPr>
          <w:rFonts w:ascii="Arial" w:eastAsia="Times New Roman" w:hAnsi="Arial" w:cs="Arial"/>
          <w:sz w:val="24"/>
          <w:szCs w:val="24"/>
          <w:lang w:eastAsia="en-GB"/>
        </w:rPr>
        <w:t>A</w:t>
      </w:r>
      <w:r w:rsidR="00F64BE6" w:rsidRPr="52563D5D">
        <w:rPr>
          <w:rFonts w:ascii="Arial" w:eastAsia="Times New Roman" w:hAnsi="Arial" w:cs="Arial"/>
          <w:sz w:val="24"/>
          <w:szCs w:val="24"/>
          <w:lang w:eastAsia="en-GB"/>
        </w:rPr>
        <w:t xml:space="preserve">pprovals, </w:t>
      </w:r>
      <w:r w:rsidR="002E5CAE" w:rsidRPr="52563D5D">
        <w:rPr>
          <w:rFonts w:ascii="Arial" w:eastAsia="Times New Roman" w:hAnsi="Arial" w:cs="Arial"/>
          <w:sz w:val="24"/>
          <w:szCs w:val="24"/>
          <w:lang w:eastAsia="en-GB"/>
        </w:rPr>
        <w:t xml:space="preserve">Authorisations and </w:t>
      </w:r>
      <w:r w:rsidR="00CB4A22" w:rsidRPr="52563D5D">
        <w:rPr>
          <w:rFonts w:ascii="Arial" w:eastAsia="Times New Roman" w:hAnsi="Arial" w:cs="Arial"/>
          <w:sz w:val="24"/>
          <w:szCs w:val="24"/>
          <w:lang w:eastAsia="en-GB"/>
        </w:rPr>
        <w:t>A</w:t>
      </w:r>
      <w:r w:rsidR="00F64BE6" w:rsidRPr="52563D5D">
        <w:rPr>
          <w:rFonts w:ascii="Arial" w:eastAsia="Times New Roman" w:hAnsi="Arial" w:cs="Arial"/>
          <w:sz w:val="24"/>
          <w:szCs w:val="24"/>
          <w:lang w:eastAsia="en-GB"/>
        </w:rPr>
        <w:t xml:space="preserve">ppraisals </w:t>
      </w:r>
      <w:r w:rsidR="00CB4A22" w:rsidRPr="52563D5D">
        <w:rPr>
          <w:rFonts w:ascii="Arial" w:eastAsia="Times New Roman" w:hAnsi="Arial" w:cs="Arial"/>
          <w:sz w:val="24"/>
          <w:szCs w:val="24"/>
          <w:lang w:eastAsia="en-GB"/>
        </w:rPr>
        <w:t>C</w:t>
      </w:r>
      <w:r w:rsidR="00F64BE6" w:rsidRPr="52563D5D">
        <w:rPr>
          <w:rFonts w:ascii="Arial" w:eastAsia="Times New Roman" w:hAnsi="Arial" w:cs="Arial"/>
          <w:sz w:val="24"/>
          <w:szCs w:val="24"/>
          <w:lang w:eastAsia="en-GB"/>
        </w:rPr>
        <w:t>ommittee</w:t>
      </w:r>
      <w:r w:rsidR="00CB4A22" w:rsidRPr="52563D5D">
        <w:rPr>
          <w:rFonts w:ascii="Arial" w:eastAsia="Times New Roman" w:hAnsi="Arial" w:cs="Arial"/>
          <w:sz w:val="24"/>
          <w:szCs w:val="24"/>
          <w:lang w:eastAsia="en-GB"/>
        </w:rPr>
        <w:t xml:space="preserve">s around the needs of the family panel, and whether it </w:t>
      </w:r>
      <w:r w:rsidR="00C36B57" w:rsidRPr="52563D5D">
        <w:rPr>
          <w:rFonts w:ascii="Arial" w:eastAsia="Times New Roman" w:hAnsi="Arial" w:cs="Arial"/>
          <w:sz w:val="24"/>
          <w:szCs w:val="24"/>
          <w:lang w:eastAsia="en-GB"/>
        </w:rPr>
        <w:t>is</w:t>
      </w:r>
      <w:r w:rsidR="00CB4A22" w:rsidRPr="52563D5D">
        <w:rPr>
          <w:rFonts w:ascii="Arial" w:eastAsia="Times New Roman" w:hAnsi="Arial" w:cs="Arial"/>
          <w:sz w:val="24"/>
          <w:szCs w:val="24"/>
          <w:lang w:eastAsia="en-GB"/>
        </w:rPr>
        <w:t xml:space="preserve"> necessary for the </w:t>
      </w:r>
      <w:r w:rsidR="00F64BE6" w:rsidRPr="52563D5D">
        <w:rPr>
          <w:rFonts w:ascii="Arial" w:eastAsia="Times New Roman" w:hAnsi="Arial" w:cs="Arial"/>
          <w:sz w:val="24"/>
          <w:szCs w:val="24"/>
          <w:lang w:eastAsia="en-GB"/>
        </w:rPr>
        <w:t>C</w:t>
      </w:r>
      <w:r w:rsidR="00CB4A22" w:rsidRPr="52563D5D">
        <w:rPr>
          <w:rFonts w:ascii="Arial" w:eastAsia="Times New Roman" w:hAnsi="Arial" w:cs="Arial"/>
          <w:sz w:val="24"/>
          <w:szCs w:val="24"/>
          <w:lang w:eastAsia="en-GB"/>
        </w:rPr>
        <w:t>ommittee to recruit candidates directly to the family panel.</w:t>
      </w:r>
    </w:p>
    <w:sectPr w:rsidR="00CB4A22" w:rsidRPr="00816061">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BCFCE" w14:textId="77777777" w:rsidR="00455686" w:rsidRDefault="00455686" w:rsidP="00CB4A22">
      <w:pPr>
        <w:spacing w:after="0" w:line="240" w:lineRule="auto"/>
      </w:pPr>
      <w:r>
        <w:separator/>
      </w:r>
    </w:p>
  </w:endnote>
  <w:endnote w:type="continuationSeparator" w:id="0">
    <w:p w14:paraId="1FC7C137" w14:textId="77777777" w:rsidR="00455686" w:rsidRDefault="00455686" w:rsidP="00CB4A22">
      <w:pPr>
        <w:spacing w:after="0" w:line="240" w:lineRule="auto"/>
      </w:pPr>
      <w:r>
        <w:continuationSeparator/>
      </w:r>
    </w:p>
  </w:endnote>
  <w:endnote w:type="continuationNotice" w:id="1">
    <w:p w14:paraId="7D7C8603" w14:textId="77777777" w:rsidR="00455686" w:rsidRDefault="00455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3E620" w14:textId="77777777" w:rsidR="00455686" w:rsidRDefault="00455686" w:rsidP="00CB4A22">
      <w:pPr>
        <w:spacing w:after="0" w:line="240" w:lineRule="auto"/>
      </w:pPr>
      <w:r>
        <w:separator/>
      </w:r>
    </w:p>
  </w:footnote>
  <w:footnote w:type="continuationSeparator" w:id="0">
    <w:p w14:paraId="09289CC7" w14:textId="77777777" w:rsidR="00455686" w:rsidRDefault="00455686" w:rsidP="00CB4A22">
      <w:pPr>
        <w:spacing w:after="0" w:line="240" w:lineRule="auto"/>
      </w:pPr>
      <w:r>
        <w:continuationSeparator/>
      </w:r>
    </w:p>
  </w:footnote>
  <w:footnote w:type="continuationNotice" w:id="1">
    <w:p w14:paraId="5B602D9B" w14:textId="77777777" w:rsidR="00455686" w:rsidRDefault="00455686">
      <w:pPr>
        <w:spacing w:after="0" w:line="240" w:lineRule="auto"/>
      </w:pPr>
    </w:p>
  </w:footnote>
  <w:footnote w:id="2">
    <w:p w14:paraId="517F984C" w14:textId="6E6B802D" w:rsidR="00081AC6" w:rsidRPr="00274141" w:rsidRDefault="00081AC6">
      <w:pPr>
        <w:pStyle w:val="FootnoteText"/>
        <w:rPr>
          <w:rFonts w:ascii="Arial" w:hAnsi="Arial" w:cs="Arial"/>
        </w:rPr>
      </w:pPr>
      <w:r w:rsidRPr="00274141">
        <w:rPr>
          <w:rStyle w:val="FootnoteReference"/>
          <w:rFonts w:ascii="Arial" w:hAnsi="Arial" w:cs="Arial"/>
        </w:rPr>
        <w:footnoteRef/>
      </w:r>
      <w:r w:rsidRPr="00274141">
        <w:rPr>
          <w:rFonts w:ascii="Arial" w:hAnsi="Arial" w:cs="Arial"/>
        </w:rPr>
        <w:t xml:space="preserve"> </w:t>
      </w:r>
      <w:r w:rsidR="00F4513B" w:rsidRPr="00274141">
        <w:rPr>
          <w:rFonts w:ascii="Arial" w:hAnsi="Arial" w:cs="Arial"/>
        </w:rPr>
        <w:t>Crime and Courts Act 2013</w:t>
      </w:r>
    </w:p>
  </w:footnote>
  <w:footnote w:id="3">
    <w:p w14:paraId="6DA3A463" w14:textId="60A9D4E0" w:rsidR="00F4513B" w:rsidRDefault="00F4513B">
      <w:pPr>
        <w:pStyle w:val="FootnoteText"/>
      </w:pPr>
      <w:r w:rsidRPr="00274141">
        <w:rPr>
          <w:rStyle w:val="FootnoteReference"/>
          <w:rFonts w:ascii="Arial" w:hAnsi="Arial" w:cs="Arial"/>
        </w:rPr>
        <w:footnoteRef/>
      </w:r>
      <w:r w:rsidRPr="00274141">
        <w:rPr>
          <w:rFonts w:ascii="Arial" w:hAnsi="Arial" w:cs="Arial"/>
        </w:rPr>
        <w:t xml:space="preserve"> Schedule 13 Crime and Courts Act 2013</w:t>
      </w:r>
    </w:p>
  </w:footnote>
  <w:footnote w:id="4">
    <w:p w14:paraId="291CC1C7" w14:textId="1E843D34" w:rsidR="005A769A" w:rsidRPr="00274141" w:rsidRDefault="005A769A">
      <w:pPr>
        <w:pStyle w:val="FootnoteText"/>
        <w:rPr>
          <w:rFonts w:ascii="Arial" w:hAnsi="Arial" w:cs="Arial"/>
        </w:rPr>
      </w:pPr>
      <w:r w:rsidRPr="00274141">
        <w:rPr>
          <w:rStyle w:val="FootnoteReference"/>
          <w:rFonts w:ascii="Arial" w:hAnsi="Arial" w:cs="Arial"/>
        </w:rPr>
        <w:footnoteRef/>
      </w:r>
      <w:r w:rsidRPr="00274141">
        <w:rPr>
          <w:rFonts w:ascii="Arial" w:hAnsi="Arial" w:cs="Arial"/>
        </w:rPr>
        <w:t xml:space="preserve"> Judicial Conduct (Magistrates’) Rules 2014: </w:t>
      </w:r>
      <w:hyperlink r:id="rId1" w:history="1">
        <w:r w:rsidRPr="00274141">
          <w:rPr>
            <w:rStyle w:val="Hyperlink"/>
            <w:rFonts w:ascii="Arial" w:hAnsi="Arial" w:cs="Arial"/>
          </w:rPr>
          <w:t>https://jcio.sharepoint.com/Rules%20and%20Regulations/Judicial_Conduct_Magistrates_Rules_2014.pdf?originalPath=aHR0cHM6Ly9qY2lvLnNoYXJlcG9pbnQuY29tLzpiOi9nL0VXdTZ3RDlQQUdaRnRfQ1dENDdac0ZNQjhXbGVTLUZiczVuOWhCSXl0TmJCTFE_cnRpbWU9NWthZ3NoVWcyVWc</w:t>
        </w:r>
      </w:hyperlink>
    </w:p>
  </w:footnote>
  <w:footnote w:id="5">
    <w:p w14:paraId="0B741A1C" w14:textId="3ABC98D0" w:rsidR="00BD51E4" w:rsidRPr="00274141" w:rsidRDefault="00BD51E4" w:rsidP="00CB4A22">
      <w:pPr>
        <w:pStyle w:val="FootnoteText"/>
        <w:rPr>
          <w:rFonts w:ascii="Arial" w:hAnsi="Arial" w:cs="Arial"/>
        </w:rPr>
      </w:pPr>
      <w:r w:rsidRPr="00274141">
        <w:rPr>
          <w:rStyle w:val="FootnoteReference"/>
          <w:rFonts w:ascii="Arial" w:hAnsi="Arial" w:cs="Arial"/>
        </w:rPr>
        <w:footnoteRef/>
      </w:r>
      <w:r w:rsidRPr="00274141">
        <w:rPr>
          <w:rFonts w:ascii="Arial" w:hAnsi="Arial" w:cs="Arial"/>
        </w:rPr>
        <w:t xml:space="preserve"> </w:t>
      </w:r>
      <w:hyperlink r:id="rId2" w:history="1">
        <w:r w:rsidR="00777357" w:rsidRPr="00274141">
          <w:rPr>
            <w:rStyle w:val="Hyperlink"/>
            <w:rFonts w:ascii="Arial" w:hAnsi="Arial" w:cs="Arial"/>
          </w:rPr>
          <w:t>https://www.gov.uk/government/publications/governance-code-for-public-appointments</w:t>
        </w:r>
      </w:hyperlink>
      <w:r w:rsidR="00777357" w:rsidRPr="00274141">
        <w:rPr>
          <w:rFonts w:ascii="Arial" w:hAnsi="Arial" w:cs="Arial"/>
        </w:rPr>
        <w:t xml:space="preserve">  </w:t>
      </w:r>
    </w:p>
  </w:footnote>
  <w:footnote w:id="6">
    <w:p w14:paraId="001A6091" w14:textId="77777777" w:rsidR="00BD51E4" w:rsidRPr="00274141" w:rsidRDefault="00BD51E4" w:rsidP="00CB4A22">
      <w:pPr>
        <w:pStyle w:val="FootnoteText"/>
        <w:rPr>
          <w:rFonts w:ascii="Arial" w:hAnsi="Arial" w:cs="Arial"/>
        </w:rPr>
      </w:pPr>
      <w:r w:rsidRPr="00274141">
        <w:rPr>
          <w:rStyle w:val="FootnoteReference"/>
          <w:rFonts w:ascii="Arial" w:hAnsi="Arial" w:cs="Arial"/>
        </w:rPr>
        <w:footnoteRef/>
      </w:r>
      <w:r w:rsidRPr="00274141">
        <w:rPr>
          <w:rFonts w:ascii="Arial" w:hAnsi="Arial" w:cs="Arial"/>
        </w:rPr>
        <w:t xml:space="preserve"> </w:t>
      </w:r>
      <w:hyperlink r:id="rId3" w:history="1">
        <w:r w:rsidRPr="00274141">
          <w:rPr>
            <w:rStyle w:val="Hyperlink"/>
            <w:rFonts w:ascii="Arial" w:eastAsia="Times New Roman" w:hAnsi="Arial" w:cs="Arial"/>
          </w:rPr>
          <w:t>https://www.legislation.gov.uk/ukpga/2010/15/contents</w:t>
        </w:r>
      </w:hyperlink>
      <w:r w:rsidRPr="00274141">
        <w:rPr>
          <w:rFonts w:ascii="Arial" w:eastAsia="Times New Roman" w:hAnsi="Arial" w:cs="Arial"/>
          <w:color w:val="auto"/>
        </w:rPr>
        <w:t xml:space="preserve"> </w:t>
      </w:r>
    </w:p>
  </w:footnote>
  <w:footnote w:id="7">
    <w:p w14:paraId="0EF75D97" w14:textId="42718921" w:rsidR="00BD51E4" w:rsidRPr="00274141" w:rsidRDefault="00BD51E4" w:rsidP="00CB4A22">
      <w:pPr>
        <w:rPr>
          <w:rFonts w:ascii="Arial" w:eastAsia="Times New Roman" w:hAnsi="Arial" w:cs="Arial"/>
          <w:sz w:val="20"/>
          <w:szCs w:val="20"/>
        </w:rPr>
      </w:pPr>
      <w:r w:rsidRPr="00274141">
        <w:rPr>
          <w:rStyle w:val="FootnoteReference"/>
          <w:rFonts w:ascii="Arial" w:hAnsi="Arial" w:cs="Arial"/>
          <w:sz w:val="20"/>
          <w:szCs w:val="20"/>
        </w:rPr>
        <w:footnoteRef/>
      </w:r>
      <w:r w:rsidRPr="00274141">
        <w:rPr>
          <w:rFonts w:ascii="Arial" w:hAnsi="Arial" w:cs="Arial"/>
          <w:sz w:val="20"/>
          <w:szCs w:val="20"/>
        </w:rPr>
        <w:t xml:space="preserve"> </w:t>
      </w:r>
      <w:hyperlink r:id="rId4" w:history="1">
        <w:r w:rsidR="006B398E" w:rsidRPr="00274141">
          <w:rPr>
            <w:rStyle w:val="Hyperlink"/>
            <w:rFonts w:ascii="Arial" w:hAnsi="Arial" w:cs="Arial"/>
            <w:sz w:val="20"/>
            <w:szCs w:val="20"/>
          </w:rPr>
          <w:t>https://www.gov.uk/government/publications/governance-code-for-public-appointments</w:t>
        </w:r>
      </w:hyperlink>
    </w:p>
  </w:footnote>
  <w:footnote w:id="8">
    <w:p w14:paraId="3CF8A912" w14:textId="7FD35F03" w:rsidR="0037104A" w:rsidRPr="00274141" w:rsidRDefault="0037104A">
      <w:pPr>
        <w:pStyle w:val="FootnoteText"/>
        <w:rPr>
          <w:rFonts w:ascii="Arial" w:hAnsi="Arial" w:cs="Arial"/>
        </w:rPr>
      </w:pPr>
      <w:r w:rsidRPr="00274141">
        <w:rPr>
          <w:rStyle w:val="FootnoteReference"/>
          <w:rFonts w:ascii="Arial" w:hAnsi="Arial" w:cs="Arial"/>
        </w:rPr>
        <w:footnoteRef/>
      </w:r>
      <w:r w:rsidRPr="00274141">
        <w:rPr>
          <w:rFonts w:ascii="Arial" w:hAnsi="Arial" w:cs="Arial"/>
        </w:rPr>
        <w:t xml:space="preserve"> HMCTS delivers training to new AC members under the Memorandum of Understanding agreed with Judicial Office.  The Judicial Office are the content owners of the training material</w:t>
      </w:r>
      <w:r w:rsidR="009D08A5" w:rsidRPr="00274141">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53966" w14:textId="39BC25CF" w:rsidR="00BD51E4" w:rsidRPr="005676F1" w:rsidRDefault="00BD51E4" w:rsidP="005676F1">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162B"/>
    <w:multiLevelType w:val="multilevel"/>
    <w:tmpl w:val="2E664F6E"/>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80421"/>
    <w:multiLevelType w:val="multilevel"/>
    <w:tmpl w:val="264EEFC2"/>
    <w:lvl w:ilvl="0">
      <w:start w:val="1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002CC"/>
    <w:multiLevelType w:val="hybridMultilevel"/>
    <w:tmpl w:val="D2A24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CE1B91"/>
    <w:multiLevelType w:val="hybridMultilevel"/>
    <w:tmpl w:val="8BAA8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110761"/>
    <w:multiLevelType w:val="hybridMultilevel"/>
    <w:tmpl w:val="AA32B3E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0F4F74B8"/>
    <w:multiLevelType w:val="hybridMultilevel"/>
    <w:tmpl w:val="25E4E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5426FF"/>
    <w:multiLevelType w:val="hybridMultilevel"/>
    <w:tmpl w:val="8AFC59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460475"/>
    <w:multiLevelType w:val="hybridMultilevel"/>
    <w:tmpl w:val="7E2A8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412652"/>
    <w:multiLevelType w:val="multilevel"/>
    <w:tmpl w:val="88662D42"/>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CB75C3"/>
    <w:multiLevelType w:val="multilevel"/>
    <w:tmpl w:val="38601106"/>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F00D8"/>
    <w:multiLevelType w:val="multilevel"/>
    <w:tmpl w:val="0610FE4A"/>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680CDA"/>
    <w:multiLevelType w:val="hybridMultilevel"/>
    <w:tmpl w:val="75222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5791081"/>
    <w:multiLevelType w:val="multilevel"/>
    <w:tmpl w:val="8B0CE316"/>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07BA2"/>
    <w:multiLevelType w:val="hybridMultilevel"/>
    <w:tmpl w:val="756887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1B6E19"/>
    <w:multiLevelType w:val="hybridMultilevel"/>
    <w:tmpl w:val="D00E55BC"/>
    <w:lvl w:ilvl="0" w:tplc="2820D94C">
      <w:start w:val="1"/>
      <w:numFmt w:val="decimal"/>
      <w:lvlText w:val="3.%1."/>
      <w:lvlJc w:val="left"/>
      <w:pPr>
        <w:ind w:left="502" w:hanging="360"/>
      </w:pPr>
      <w:rPr>
        <w:rFonts w:hint="default"/>
        <w:b w:val="0"/>
        <w:bCs w:val="0"/>
      </w:rPr>
    </w:lvl>
    <w:lvl w:ilvl="1" w:tplc="08090001">
      <w:start w:val="1"/>
      <w:numFmt w:val="bullet"/>
      <w:lvlText w:val=""/>
      <w:lvlJc w:val="left"/>
      <w:pPr>
        <w:ind w:left="121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D25009E"/>
    <w:multiLevelType w:val="hybridMultilevel"/>
    <w:tmpl w:val="BFFA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B5138"/>
    <w:multiLevelType w:val="multilevel"/>
    <w:tmpl w:val="0F70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0460F7"/>
    <w:multiLevelType w:val="hybridMultilevel"/>
    <w:tmpl w:val="AEC2B6D2"/>
    <w:lvl w:ilvl="0" w:tplc="9C7013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F634C5"/>
    <w:multiLevelType w:val="multilevel"/>
    <w:tmpl w:val="5334563C"/>
    <w:lvl w:ilvl="0">
      <w:start w:val="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2E54CF"/>
    <w:multiLevelType w:val="hybridMultilevel"/>
    <w:tmpl w:val="7E2CF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9B32CF"/>
    <w:multiLevelType w:val="multilevel"/>
    <w:tmpl w:val="B7223820"/>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2C4557"/>
    <w:multiLevelType w:val="hybridMultilevel"/>
    <w:tmpl w:val="DB2E0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8A5110"/>
    <w:multiLevelType w:val="hybridMultilevel"/>
    <w:tmpl w:val="1822430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3" w15:restartNumberingAfterBreak="0">
    <w:nsid w:val="5A69415D"/>
    <w:multiLevelType w:val="hybridMultilevel"/>
    <w:tmpl w:val="7AA8E006"/>
    <w:lvl w:ilvl="0" w:tplc="08090001">
      <w:start w:val="1"/>
      <w:numFmt w:val="bullet"/>
      <w:lvlText w:val=""/>
      <w:lvlJc w:val="left"/>
      <w:pPr>
        <w:ind w:left="1080" w:hanging="360"/>
      </w:pPr>
      <w:rPr>
        <w:rFonts w:ascii="Symbol" w:hAnsi="Symbol" w:hint="default"/>
        <w:b w:val="0"/>
        <w:bCs w:val="0"/>
      </w:rPr>
    </w:lvl>
    <w:lvl w:ilvl="1" w:tplc="08090001">
      <w:start w:val="1"/>
      <w:numFmt w:val="bullet"/>
      <w:lvlText w:val=""/>
      <w:lvlJc w:val="left"/>
      <w:pPr>
        <w:ind w:left="1788" w:hanging="360"/>
      </w:pPr>
      <w:rPr>
        <w:rFonts w:ascii="Symbol" w:hAnsi="Symbol" w:hint="default"/>
      </w:rPr>
    </w:lvl>
    <w:lvl w:ilvl="2" w:tplc="0809001B">
      <w:start w:val="1"/>
      <w:numFmt w:val="lowerRoman"/>
      <w:lvlText w:val="%3."/>
      <w:lvlJc w:val="right"/>
      <w:pPr>
        <w:ind w:left="2378" w:hanging="180"/>
      </w:pPr>
    </w:lvl>
    <w:lvl w:ilvl="3" w:tplc="0809000F">
      <w:start w:val="1"/>
      <w:numFmt w:val="decimal"/>
      <w:lvlText w:val="%4."/>
      <w:lvlJc w:val="left"/>
      <w:pPr>
        <w:ind w:left="3098" w:hanging="360"/>
      </w:pPr>
    </w:lvl>
    <w:lvl w:ilvl="4" w:tplc="08090019">
      <w:start w:val="1"/>
      <w:numFmt w:val="lowerLetter"/>
      <w:lvlText w:val="%5."/>
      <w:lvlJc w:val="left"/>
      <w:pPr>
        <w:ind w:left="3818" w:hanging="360"/>
      </w:pPr>
    </w:lvl>
    <w:lvl w:ilvl="5" w:tplc="0809001B">
      <w:start w:val="1"/>
      <w:numFmt w:val="lowerRoman"/>
      <w:lvlText w:val="%6."/>
      <w:lvlJc w:val="right"/>
      <w:pPr>
        <w:ind w:left="4538" w:hanging="180"/>
      </w:pPr>
    </w:lvl>
    <w:lvl w:ilvl="6" w:tplc="0809000F">
      <w:start w:val="1"/>
      <w:numFmt w:val="decimal"/>
      <w:lvlText w:val="%7."/>
      <w:lvlJc w:val="left"/>
      <w:pPr>
        <w:ind w:left="5258" w:hanging="360"/>
      </w:pPr>
    </w:lvl>
    <w:lvl w:ilvl="7" w:tplc="08090019">
      <w:start w:val="1"/>
      <w:numFmt w:val="lowerLetter"/>
      <w:lvlText w:val="%8."/>
      <w:lvlJc w:val="left"/>
      <w:pPr>
        <w:ind w:left="5978" w:hanging="360"/>
      </w:pPr>
    </w:lvl>
    <w:lvl w:ilvl="8" w:tplc="0809001B">
      <w:start w:val="1"/>
      <w:numFmt w:val="lowerRoman"/>
      <w:lvlText w:val="%9."/>
      <w:lvlJc w:val="right"/>
      <w:pPr>
        <w:ind w:left="6698" w:hanging="180"/>
      </w:pPr>
    </w:lvl>
  </w:abstractNum>
  <w:abstractNum w:abstractNumId="24" w15:restartNumberingAfterBreak="0">
    <w:nsid w:val="5D380576"/>
    <w:multiLevelType w:val="multilevel"/>
    <w:tmpl w:val="6630C558"/>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DB16C5"/>
    <w:multiLevelType w:val="hybridMultilevel"/>
    <w:tmpl w:val="56905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5827749"/>
    <w:multiLevelType w:val="hybridMultilevel"/>
    <w:tmpl w:val="1D188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9CB5D9F"/>
    <w:multiLevelType w:val="multilevel"/>
    <w:tmpl w:val="BDE8FC1A"/>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C26B68"/>
    <w:multiLevelType w:val="multilevel"/>
    <w:tmpl w:val="98F8D98A"/>
    <w:lvl w:ilvl="0">
      <w:start w:val="1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5F7AA4"/>
    <w:multiLevelType w:val="multilevel"/>
    <w:tmpl w:val="70DC1434"/>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9C3D1C"/>
    <w:multiLevelType w:val="multilevel"/>
    <w:tmpl w:val="F962A990"/>
    <w:lvl w:ilvl="0">
      <w:start w:val="1"/>
      <w:numFmt w:val="decimal"/>
      <w:lvlText w:val="%1"/>
      <w:lvlJc w:val="left"/>
      <w:pPr>
        <w:ind w:left="720" w:hanging="720"/>
      </w:pPr>
      <w:rPr>
        <w:rFonts w:eastAsia="Calibri" w:hint="default"/>
        <w:color w:val="000000"/>
      </w:rPr>
    </w:lvl>
    <w:lvl w:ilvl="1">
      <w:start w:val="1"/>
      <w:numFmt w:val="decimal"/>
      <w:lvlText w:val="%1.%2"/>
      <w:lvlJc w:val="left"/>
      <w:pPr>
        <w:ind w:left="720" w:hanging="720"/>
      </w:pPr>
      <w:rPr>
        <w:rFonts w:eastAsia="Calibri" w:hint="default"/>
        <w:b w:val="0"/>
        <w:bCs w:val="0"/>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1" w15:restartNumberingAfterBreak="0">
    <w:nsid w:val="72050875"/>
    <w:multiLevelType w:val="hybridMultilevel"/>
    <w:tmpl w:val="34806000"/>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2" w15:restartNumberingAfterBreak="0">
    <w:nsid w:val="735A1B4A"/>
    <w:multiLevelType w:val="multilevel"/>
    <w:tmpl w:val="135401C8"/>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AA0961"/>
    <w:multiLevelType w:val="multilevel"/>
    <w:tmpl w:val="DF0E9638"/>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B159E"/>
    <w:multiLevelType w:val="hybridMultilevel"/>
    <w:tmpl w:val="F82AF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CB4473F"/>
    <w:multiLevelType w:val="multilevel"/>
    <w:tmpl w:val="FA30C824"/>
    <w:lvl w:ilvl="0">
      <w:start w:val="1"/>
      <w:numFmt w:val="decimal"/>
      <w:lvlText w:val="%1"/>
      <w:lvlJc w:val="left"/>
      <w:pPr>
        <w:ind w:left="720" w:hanging="720"/>
      </w:pPr>
      <w:rPr>
        <w:rFonts w:eastAsia="Calibri" w:hint="default"/>
        <w:color w:val="000000"/>
      </w:rPr>
    </w:lvl>
    <w:lvl w:ilvl="1">
      <w:start w:val="1"/>
      <w:numFmt w:val="bullet"/>
      <w:lvlText w:val=""/>
      <w:lvlJc w:val="left"/>
      <w:pPr>
        <w:ind w:left="1429" w:hanging="720"/>
      </w:pPr>
      <w:rPr>
        <w:rFonts w:ascii="Symbol" w:hAnsi="Symbol" w:hint="default"/>
        <w:b w:val="0"/>
        <w:bCs w:val="0"/>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6" w15:restartNumberingAfterBreak="0">
    <w:nsid w:val="7EAD0A84"/>
    <w:multiLevelType w:val="multilevel"/>
    <w:tmpl w:val="1F9035F0"/>
    <w:lvl w:ilvl="0">
      <w:start w:val="5"/>
      <w:numFmt w:val="decimal"/>
      <w:lvlText w:val="%1"/>
      <w:lvlJc w:val="left"/>
      <w:pPr>
        <w:ind w:left="1000" w:hanging="720"/>
      </w:pPr>
      <w:rPr>
        <w:rFonts w:hint="default"/>
        <w:lang w:val="en-US" w:eastAsia="en-US" w:bidi="ar-SA"/>
      </w:rPr>
    </w:lvl>
    <w:lvl w:ilvl="1">
      <w:start w:val="9"/>
      <w:numFmt w:val="decimal"/>
      <w:lvlText w:val="%1.%2"/>
      <w:lvlJc w:val="left"/>
      <w:pPr>
        <w:ind w:left="1000" w:hanging="720"/>
      </w:pPr>
      <w:rPr>
        <w:rFonts w:ascii="Arial" w:eastAsia="Arial" w:hAnsi="Arial" w:cs="Arial" w:hint="default"/>
        <w:spacing w:val="-2"/>
        <w:w w:val="100"/>
        <w:sz w:val="22"/>
        <w:szCs w:val="22"/>
        <w:lang w:val="en-US" w:eastAsia="en-US" w:bidi="ar-SA"/>
      </w:rPr>
    </w:lvl>
    <w:lvl w:ilvl="2">
      <w:numFmt w:val="bullet"/>
      <w:lvlText w:val="•"/>
      <w:lvlJc w:val="left"/>
      <w:pPr>
        <w:ind w:left="2810" w:hanging="720"/>
      </w:pPr>
      <w:rPr>
        <w:rFonts w:hint="default"/>
        <w:lang w:val="en-US" w:eastAsia="en-US" w:bidi="ar-SA"/>
      </w:rPr>
    </w:lvl>
    <w:lvl w:ilvl="3">
      <w:numFmt w:val="bullet"/>
      <w:lvlText w:val="•"/>
      <w:lvlJc w:val="left"/>
      <w:pPr>
        <w:ind w:left="3715" w:hanging="720"/>
      </w:pPr>
      <w:rPr>
        <w:rFonts w:hint="default"/>
        <w:lang w:val="en-US" w:eastAsia="en-US" w:bidi="ar-SA"/>
      </w:rPr>
    </w:lvl>
    <w:lvl w:ilvl="4">
      <w:numFmt w:val="bullet"/>
      <w:lvlText w:val="•"/>
      <w:lvlJc w:val="left"/>
      <w:pPr>
        <w:ind w:left="4620" w:hanging="720"/>
      </w:pPr>
      <w:rPr>
        <w:rFonts w:hint="default"/>
        <w:lang w:val="en-US" w:eastAsia="en-US" w:bidi="ar-SA"/>
      </w:rPr>
    </w:lvl>
    <w:lvl w:ilvl="5">
      <w:numFmt w:val="bullet"/>
      <w:lvlText w:val="•"/>
      <w:lvlJc w:val="left"/>
      <w:pPr>
        <w:ind w:left="5525" w:hanging="720"/>
      </w:pPr>
      <w:rPr>
        <w:rFonts w:hint="default"/>
        <w:lang w:val="en-US" w:eastAsia="en-US" w:bidi="ar-SA"/>
      </w:rPr>
    </w:lvl>
    <w:lvl w:ilvl="6">
      <w:numFmt w:val="bullet"/>
      <w:lvlText w:val="•"/>
      <w:lvlJc w:val="left"/>
      <w:pPr>
        <w:ind w:left="6430" w:hanging="720"/>
      </w:pPr>
      <w:rPr>
        <w:rFonts w:hint="default"/>
        <w:lang w:val="en-US" w:eastAsia="en-US" w:bidi="ar-SA"/>
      </w:rPr>
    </w:lvl>
    <w:lvl w:ilvl="7">
      <w:numFmt w:val="bullet"/>
      <w:lvlText w:val="•"/>
      <w:lvlJc w:val="left"/>
      <w:pPr>
        <w:ind w:left="7335" w:hanging="720"/>
      </w:pPr>
      <w:rPr>
        <w:rFonts w:hint="default"/>
        <w:lang w:val="en-US" w:eastAsia="en-US" w:bidi="ar-SA"/>
      </w:rPr>
    </w:lvl>
    <w:lvl w:ilvl="8">
      <w:numFmt w:val="bullet"/>
      <w:lvlText w:val="•"/>
      <w:lvlJc w:val="left"/>
      <w:pPr>
        <w:ind w:left="8240" w:hanging="720"/>
      </w:pPr>
      <w:rPr>
        <w:rFonts w:hint="default"/>
        <w:lang w:val="en-US" w:eastAsia="en-US" w:bidi="ar-SA"/>
      </w:rPr>
    </w:lvl>
  </w:abstractNum>
  <w:abstractNum w:abstractNumId="37" w15:restartNumberingAfterBreak="0">
    <w:nsid w:val="7F6A5F18"/>
    <w:multiLevelType w:val="hybridMultilevel"/>
    <w:tmpl w:val="E5F696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30"/>
  </w:num>
  <w:num w:numId="3">
    <w:abstractNumId w:val="22"/>
  </w:num>
  <w:num w:numId="4">
    <w:abstractNumId w:val="31"/>
  </w:num>
  <w:num w:numId="5">
    <w:abstractNumId w:val="17"/>
  </w:num>
  <w:num w:numId="6">
    <w:abstractNumId w:val="37"/>
  </w:num>
  <w:num w:numId="7">
    <w:abstractNumId w:val="34"/>
  </w:num>
  <w:num w:numId="8">
    <w:abstractNumId w:val="5"/>
  </w:num>
  <w:num w:numId="9">
    <w:abstractNumId w:val="13"/>
  </w:num>
  <w:num w:numId="10">
    <w:abstractNumId w:val="6"/>
  </w:num>
  <w:num w:numId="11">
    <w:abstractNumId w:val="21"/>
  </w:num>
  <w:num w:numId="12">
    <w:abstractNumId w:val="26"/>
  </w:num>
  <w:num w:numId="13">
    <w:abstractNumId w:val="3"/>
  </w:num>
  <w:num w:numId="14">
    <w:abstractNumId w:val="2"/>
  </w:num>
  <w:num w:numId="15">
    <w:abstractNumId w:val="19"/>
  </w:num>
  <w:num w:numId="16">
    <w:abstractNumId w:val="11"/>
  </w:num>
  <w:num w:numId="17">
    <w:abstractNumId w:val="25"/>
  </w:num>
  <w:num w:numId="18">
    <w:abstractNumId w:val="14"/>
  </w:num>
  <w:num w:numId="19">
    <w:abstractNumId w:val="36"/>
  </w:num>
  <w:num w:numId="20">
    <w:abstractNumId w:val="23"/>
  </w:num>
  <w:num w:numId="21">
    <w:abstractNumId w:val="4"/>
  </w:num>
  <w:num w:numId="22">
    <w:abstractNumId w:val="7"/>
  </w:num>
  <w:num w:numId="23">
    <w:abstractNumId w:val="27"/>
  </w:num>
  <w:num w:numId="24">
    <w:abstractNumId w:val="16"/>
  </w:num>
  <w:num w:numId="25">
    <w:abstractNumId w:val="12"/>
  </w:num>
  <w:num w:numId="26">
    <w:abstractNumId w:val="0"/>
  </w:num>
  <w:num w:numId="27">
    <w:abstractNumId w:val="1"/>
  </w:num>
  <w:num w:numId="28">
    <w:abstractNumId w:val="28"/>
  </w:num>
  <w:num w:numId="29">
    <w:abstractNumId w:val="33"/>
  </w:num>
  <w:num w:numId="30">
    <w:abstractNumId w:val="10"/>
  </w:num>
  <w:num w:numId="31">
    <w:abstractNumId w:val="9"/>
  </w:num>
  <w:num w:numId="32">
    <w:abstractNumId w:val="32"/>
  </w:num>
  <w:num w:numId="33">
    <w:abstractNumId w:val="8"/>
  </w:num>
  <w:num w:numId="34">
    <w:abstractNumId w:val="24"/>
  </w:num>
  <w:num w:numId="35">
    <w:abstractNumId w:val="20"/>
  </w:num>
  <w:num w:numId="36">
    <w:abstractNumId w:val="29"/>
  </w:num>
  <w:num w:numId="37">
    <w:abstractNumId w:val="1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22"/>
    <w:rsid w:val="00004F2C"/>
    <w:rsid w:val="000058AE"/>
    <w:rsid w:val="00014698"/>
    <w:rsid w:val="00015824"/>
    <w:rsid w:val="0001745C"/>
    <w:rsid w:val="00020492"/>
    <w:rsid w:val="00027741"/>
    <w:rsid w:val="00030AEB"/>
    <w:rsid w:val="00031335"/>
    <w:rsid w:val="00032DD9"/>
    <w:rsid w:val="00033DE9"/>
    <w:rsid w:val="00034785"/>
    <w:rsid w:val="000369F9"/>
    <w:rsid w:val="00036D6F"/>
    <w:rsid w:val="00046751"/>
    <w:rsid w:val="00055875"/>
    <w:rsid w:val="000634C0"/>
    <w:rsid w:val="000653A1"/>
    <w:rsid w:val="00065AD2"/>
    <w:rsid w:val="0008175E"/>
    <w:rsid w:val="00081AC6"/>
    <w:rsid w:val="00087F5F"/>
    <w:rsid w:val="00094CF6"/>
    <w:rsid w:val="000A2EC0"/>
    <w:rsid w:val="000A4590"/>
    <w:rsid w:val="000A68B5"/>
    <w:rsid w:val="000B31C2"/>
    <w:rsid w:val="000C32A1"/>
    <w:rsid w:val="000C4690"/>
    <w:rsid w:val="000E7BCD"/>
    <w:rsid w:val="000F3D3E"/>
    <w:rsid w:val="00100B2A"/>
    <w:rsid w:val="0010278F"/>
    <w:rsid w:val="001038D6"/>
    <w:rsid w:val="00103F31"/>
    <w:rsid w:val="00113352"/>
    <w:rsid w:val="00116AA9"/>
    <w:rsid w:val="0013503F"/>
    <w:rsid w:val="00137530"/>
    <w:rsid w:val="00141A80"/>
    <w:rsid w:val="00142B31"/>
    <w:rsid w:val="00144ED2"/>
    <w:rsid w:val="00146642"/>
    <w:rsid w:val="001547DC"/>
    <w:rsid w:val="00154B07"/>
    <w:rsid w:val="00154D21"/>
    <w:rsid w:val="00162BC2"/>
    <w:rsid w:val="00164F97"/>
    <w:rsid w:val="001704F4"/>
    <w:rsid w:val="0017102D"/>
    <w:rsid w:val="00171251"/>
    <w:rsid w:val="0017724C"/>
    <w:rsid w:val="00177EB4"/>
    <w:rsid w:val="00181F2E"/>
    <w:rsid w:val="00182BC6"/>
    <w:rsid w:val="00183861"/>
    <w:rsid w:val="00184588"/>
    <w:rsid w:val="001928E1"/>
    <w:rsid w:val="001945A2"/>
    <w:rsid w:val="001948A0"/>
    <w:rsid w:val="001A1F8C"/>
    <w:rsid w:val="001A2269"/>
    <w:rsid w:val="001A7E69"/>
    <w:rsid w:val="001B0417"/>
    <w:rsid w:val="001B0748"/>
    <w:rsid w:val="001B6E45"/>
    <w:rsid w:val="001C5BCE"/>
    <w:rsid w:val="001C6943"/>
    <w:rsid w:val="001D3DC2"/>
    <w:rsid w:val="001D705C"/>
    <w:rsid w:val="001E10E2"/>
    <w:rsid w:val="001F3833"/>
    <w:rsid w:val="001F7CAD"/>
    <w:rsid w:val="0020084A"/>
    <w:rsid w:val="00204432"/>
    <w:rsid w:val="0020481B"/>
    <w:rsid w:val="002118A5"/>
    <w:rsid w:val="00221D40"/>
    <w:rsid w:val="002247AE"/>
    <w:rsid w:val="0022715B"/>
    <w:rsid w:val="00230093"/>
    <w:rsid w:val="00230C6C"/>
    <w:rsid w:val="002331CF"/>
    <w:rsid w:val="002426A1"/>
    <w:rsid w:val="00243A9C"/>
    <w:rsid w:val="0024696D"/>
    <w:rsid w:val="00247778"/>
    <w:rsid w:val="002507E3"/>
    <w:rsid w:val="002619A3"/>
    <w:rsid w:val="0026304A"/>
    <w:rsid w:val="00270605"/>
    <w:rsid w:val="00272A16"/>
    <w:rsid w:val="00273453"/>
    <w:rsid w:val="00274141"/>
    <w:rsid w:val="0028048B"/>
    <w:rsid w:val="00280F29"/>
    <w:rsid w:val="002840BC"/>
    <w:rsid w:val="00293262"/>
    <w:rsid w:val="002936AD"/>
    <w:rsid w:val="00294C00"/>
    <w:rsid w:val="002A3F1C"/>
    <w:rsid w:val="002A54AE"/>
    <w:rsid w:val="002A552B"/>
    <w:rsid w:val="002A74BA"/>
    <w:rsid w:val="002B1184"/>
    <w:rsid w:val="002B3014"/>
    <w:rsid w:val="002B528D"/>
    <w:rsid w:val="002B7287"/>
    <w:rsid w:val="002B7A3D"/>
    <w:rsid w:val="002C3205"/>
    <w:rsid w:val="002C391E"/>
    <w:rsid w:val="002C4609"/>
    <w:rsid w:val="002D4239"/>
    <w:rsid w:val="002D5097"/>
    <w:rsid w:val="002D5375"/>
    <w:rsid w:val="002D7074"/>
    <w:rsid w:val="002E1956"/>
    <w:rsid w:val="002E33CD"/>
    <w:rsid w:val="002E3AFC"/>
    <w:rsid w:val="002E5CAE"/>
    <w:rsid w:val="002E6908"/>
    <w:rsid w:val="002F6333"/>
    <w:rsid w:val="002F688F"/>
    <w:rsid w:val="00302722"/>
    <w:rsid w:val="00306300"/>
    <w:rsid w:val="00312F2F"/>
    <w:rsid w:val="00337A49"/>
    <w:rsid w:val="00342D5A"/>
    <w:rsid w:val="00343387"/>
    <w:rsid w:val="00347FC2"/>
    <w:rsid w:val="00351E12"/>
    <w:rsid w:val="00353BE1"/>
    <w:rsid w:val="003545E5"/>
    <w:rsid w:val="00362DCA"/>
    <w:rsid w:val="00367957"/>
    <w:rsid w:val="00370E47"/>
    <w:rsid w:val="0037104A"/>
    <w:rsid w:val="003811B4"/>
    <w:rsid w:val="00383710"/>
    <w:rsid w:val="00385E81"/>
    <w:rsid w:val="00386A3A"/>
    <w:rsid w:val="003900E1"/>
    <w:rsid w:val="0039067C"/>
    <w:rsid w:val="00393B37"/>
    <w:rsid w:val="00395A52"/>
    <w:rsid w:val="003A678B"/>
    <w:rsid w:val="003B7E2A"/>
    <w:rsid w:val="003C3C8F"/>
    <w:rsid w:val="003C7B64"/>
    <w:rsid w:val="003D0F2A"/>
    <w:rsid w:val="003E115D"/>
    <w:rsid w:val="003F2C0D"/>
    <w:rsid w:val="003F4943"/>
    <w:rsid w:val="00402999"/>
    <w:rsid w:val="00402FA5"/>
    <w:rsid w:val="00406EBA"/>
    <w:rsid w:val="00412B23"/>
    <w:rsid w:val="0042781A"/>
    <w:rsid w:val="00433382"/>
    <w:rsid w:val="00443D2C"/>
    <w:rsid w:val="00445B6D"/>
    <w:rsid w:val="00452B82"/>
    <w:rsid w:val="00454166"/>
    <w:rsid w:val="00455686"/>
    <w:rsid w:val="00457DAF"/>
    <w:rsid w:val="00462356"/>
    <w:rsid w:val="004638D1"/>
    <w:rsid w:val="00466C9B"/>
    <w:rsid w:val="00467D94"/>
    <w:rsid w:val="0047419B"/>
    <w:rsid w:val="00475306"/>
    <w:rsid w:val="004871EB"/>
    <w:rsid w:val="00491748"/>
    <w:rsid w:val="004967C2"/>
    <w:rsid w:val="004A0601"/>
    <w:rsid w:val="004A06E1"/>
    <w:rsid w:val="004A11AE"/>
    <w:rsid w:val="004A35C4"/>
    <w:rsid w:val="004A64D6"/>
    <w:rsid w:val="004B5D97"/>
    <w:rsid w:val="004C00E2"/>
    <w:rsid w:val="004C080A"/>
    <w:rsid w:val="004C4262"/>
    <w:rsid w:val="004C4308"/>
    <w:rsid w:val="004C5368"/>
    <w:rsid w:val="004C6F17"/>
    <w:rsid w:val="004C7A41"/>
    <w:rsid w:val="004D0A05"/>
    <w:rsid w:val="004D2AF6"/>
    <w:rsid w:val="004D301B"/>
    <w:rsid w:val="004D4309"/>
    <w:rsid w:val="004D5AC8"/>
    <w:rsid w:val="004D7727"/>
    <w:rsid w:val="004D7B80"/>
    <w:rsid w:val="004E52AB"/>
    <w:rsid w:val="004E633E"/>
    <w:rsid w:val="004F7AE0"/>
    <w:rsid w:val="005067D6"/>
    <w:rsid w:val="00516DAE"/>
    <w:rsid w:val="00524C46"/>
    <w:rsid w:val="005257F7"/>
    <w:rsid w:val="0052616D"/>
    <w:rsid w:val="00527BF9"/>
    <w:rsid w:val="00535131"/>
    <w:rsid w:val="005354B3"/>
    <w:rsid w:val="00535B89"/>
    <w:rsid w:val="00535BA5"/>
    <w:rsid w:val="00536E8D"/>
    <w:rsid w:val="00541D13"/>
    <w:rsid w:val="00545288"/>
    <w:rsid w:val="00546195"/>
    <w:rsid w:val="005466C3"/>
    <w:rsid w:val="005513FD"/>
    <w:rsid w:val="0055379D"/>
    <w:rsid w:val="00555963"/>
    <w:rsid w:val="00560552"/>
    <w:rsid w:val="0056393A"/>
    <w:rsid w:val="00563983"/>
    <w:rsid w:val="0056458D"/>
    <w:rsid w:val="00565E7A"/>
    <w:rsid w:val="005662D3"/>
    <w:rsid w:val="005676F1"/>
    <w:rsid w:val="00567788"/>
    <w:rsid w:val="00567C95"/>
    <w:rsid w:val="0057558C"/>
    <w:rsid w:val="00581176"/>
    <w:rsid w:val="005835A5"/>
    <w:rsid w:val="00585BC3"/>
    <w:rsid w:val="00594E72"/>
    <w:rsid w:val="005974DC"/>
    <w:rsid w:val="005A769A"/>
    <w:rsid w:val="005C0E52"/>
    <w:rsid w:val="005C3B1C"/>
    <w:rsid w:val="005C4565"/>
    <w:rsid w:val="005C526B"/>
    <w:rsid w:val="005D2F82"/>
    <w:rsid w:val="005D3A99"/>
    <w:rsid w:val="005D3EA1"/>
    <w:rsid w:val="005E29CE"/>
    <w:rsid w:val="005F20E7"/>
    <w:rsid w:val="005F21F3"/>
    <w:rsid w:val="00601119"/>
    <w:rsid w:val="006029DE"/>
    <w:rsid w:val="00604B72"/>
    <w:rsid w:val="00607DA9"/>
    <w:rsid w:val="00610D5E"/>
    <w:rsid w:val="006130E5"/>
    <w:rsid w:val="006156E4"/>
    <w:rsid w:val="00617835"/>
    <w:rsid w:val="00620B37"/>
    <w:rsid w:val="00621E58"/>
    <w:rsid w:val="006221A6"/>
    <w:rsid w:val="00624156"/>
    <w:rsid w:val="006257C7"/>
    <w:rsid w:val="006276F2"/>
    <w:rsid w:val="00632905"/>
    <w:rsid w:val="006373E5"/>
    <w:rsid w:val="006456C2"/>
    <w:rsid w:val="00651EE0"/>
    <w:rsid w:val="00653806"/>
    <w:rsid w:val="006559ED"/>
    <w:rsid w:val="00661DC1"/>
    <w:rsid w:val="006620A5"/>
    <w:rsid w:val="00666B33"/>
    <w:rsid w:val="006702F4"/>
    <w:rsid w:val="00673B38"/>
    <w:rsid w:val="006757B4"/>
    <w:rsid w:val="00675C17"/>
    <w:rsid w:val="0067614A"/>
    <w:rsid w:val="00680E4C"/>
    <w:rsid w:val="006849EA"/>
    <w:rsid w:val="00686C70"/>
    <w:rsid w:val="0069014A"/>
    <w:rsid w:val="00691F29"/>
    <w:rsid w:val="00694A2B"/>
    <w:rsid w:val="00694F31"/>
    <w:rsid w:val="00697F9B"/>
    <w:rsid w:val="006A31C7"/>
    <w:rsid w:val="006A386F"/>
    <w:rsid w:val="006A4269"/>
    <w:rsid w:val="006A5FD3"/>
    <w:rsid w:val="006B398E"/>
    <w:rsid w:val="006B3DA6"/>
    <w:rsid w:val="006C1E38"/>
    <w:rsid w:val="006C3BFF"/>
    <w:rsid w:val="006C73EE"/>
    <w:rsid w:val="006D1DB8"/>
    <w:rsid w:val="006D3B23"/>
    <w:rsid w:val="006E1BDD"/>
    <w:rsid w:val="006E37C8"/>
    <w:rsid w:val="006E5134"/>
    <w:rsid w:val="006F1750"/>
    <w:rsid w:val="006F6298"/>
    <w:rsid w:val="006F7649"/>
    <w:rsid w:val="007030ED"/>
    <w:rsid w:val="00704FE2"/>
    <w:rsid w:val="00714924"/>
    <w:rsid w:val="00722735"/>
    <w:rsid w:val="00723641"/>
    <w:rsid w:val="0072540E"/>
    <w:rsid w:val="00730609"/>
    <w:rsid w:val="00734B99"/>
    <w:rsid w:val="00735458"/>
    <w:rsid w:val="00735DE9"/>
    <w:rsid w:val="007367BE"/>
    <w:rsid w:val="00745790"/>
    <w:rsid w:val="00750909"/>
    <w:rsid w:val="00750A4F"/>
    <w:rsid w:val="00751EEA"/>
    <w:rsid w:val="007525EE"/>
    <w:rsid w:val="00752FB6"/>
    <w:rsid w:val="00754920"/>
    <w:rsid w:val="00757899"/>
    <w:rsid w:val="0076259D"/>
    <w:rsid w:val="0076426A"/>
    <w:rsid w:val="007654DC"/>
    <w:rsid w:val="00771A34"/>
    <w:rsid w:val="0077284F"/>
    <w:rsid w:val="00777357"/>
    <w:rsid w:val="007805A1"/>
    <w:rsid w:val="0078666E"/>
    <w:rsid w:val="00787B8D"/>
    <w:rsid w:val="00790D3B"/>
    <w:rsid w:val="00792472"/>
    <w:rsid w:val="007A0094"/>
    <w:rsid w:val="007A1681"/>
    <w:rsid w:val="007A2801"/>
    <w:rsid w:val="007A311C"/>
    <w:rsid w:val="007A3A85"/>
    <w:rsid w:val="007A78DA"/>
    <w:rsid w:val="007B71D7"/>
    <w:rsid w:val="007C1C32"/>
    <w:rsid w:val="007C207F"/>
    <w:rsid w:val="007C2181"/>
    <w:rsid w:val="007C5251"/>
    <w:rsid w:val="007C69C4"/>
    <w:rsid w:val="007C6BFD"/>
    <w:rsid w:val="007D349C"/>
    <w:rsid w:val="007D6F4E"/>
    <w:rsid w:val="007E0A2B"/>
    <w:rsid w:val="007E4E6D"/>
    <w:rsid w:val="007E62CB"/>
    <w:rsid w:val="007E68D5"/>
    <w:rsid w:val="007F0051"/>
    <w:rsid w:val="007F1E26"/>
    <w:rsid w:val="007F1EB4"/>
    <w:rsid w:val="007F60F8"/>
    <w:rsid w:val="007F6DFE"/>
    <w:rsid w:val="008026EE"/>
    <w:rsid w:val="00803C39"/>
    <w:rsid w:val="00812C44"/>
    <w:rsid w:val="00816061"/>
    <w:rsid w:val="00816D17"/>
    <w:rsid w:val="00822129"/>
    <w:rsid w:val="0082230D"/>
    <w:rsid w:val="008257FC"/>
    <w:rsid w:val="00825F95"/>
    <w:rsid w:val="00827AA4"/>
    <w:rsid w:val="00830C2A"/>
    <w:rsid w:val="00833EB0"/>
    <w:rsid w:val="00836735"/>
    <w:rsid w:val="00837950"/>
    <w:rsid w:val="00847C9B"/>
    <w:rsid w:val="008518F9"/>
    <w:rsid w:val="00851971"/>
    <w:rsid w:val="0086319F"/>
    <w:rsid w:val="0087265A"/>
    <w:rsid w:val="0087308D"/>
    <w:rsid w:val="008739B3"/>
    <w:rsid w:val="00875CD5"/>
    <w:rsid w:val="00882631"/>
    <w:rsid w:val="0088778D"/>
    <w:rsid w:val="0089344D"/>
    <w:rsid w:val="00894188"/>
    <w:rsid w:val="00895034"/>
    <w:rsid w:val="008965D1"/>
    <w:rsid w:val="008A4C44"/>
    <w:rsid w:val="008A6ED6"/>
    <w:rsid w:val="008B4A7A"/>
    <w:rsid w:val="008B4ACB"/>
    <w:rsid w:val="008C40F1"/>
    <w:rsid w:val="008C6544"/>
    <w:rsid w:val="008C6C2D"/>
    <w:rsid w:val="008C6FD8"/>
    <w:rsid w:val="008C7AFF"/>
    <w:rsid w:val="008D191B"/>
    <w:rsid w:val="008D2594"/>
    <w:rsid w:val="008E0E76"/>
    <w:rsid w:val="008E58AC"/>
    <w:rsid w:val="008E662F"/>
    <w:rsid w:val="008F0581"/>
    <w:rsid w:val="008F154D"/>
    <w:rsid w:val="008F2C2C"/>
    <w:rsid w:val="008F4B11"/>
    <w:rsid w:val="0091286E"/>
    <w:rsid w:val="009146D6"/>
    <w:rsid w:val="009156B4"/>
    <w:rsid w:val="009173F3"/>
    <w:rsid w:val="00924C87"/>
    <w:rsid w:val="009259FA"/>
    <w:rsid w:val="00932270"/>
    <w:rsid w:val="00933609"/>
    <w:rsid w:val="00936800"/>
    <w:rsid w:val="0093689E"/>
    <w:rsid w:val="00946A48"/>
    <w:rsid w:val="00952441"/>
    <w:rsid w:val="00952786"/>
    <w:rsid w:val="009535E2"/>
    <w:rsid w:val="009548D7"/>
    <w:rsid w:val="00956563"/>
    <w:rsid w:val="00957E08"/>
    <w:rsid w:val="00960512"/>
    <w:rsid w:val="00960C3B"/>
    <w:rsid w:val="009623E8"/>
    <w:rsid w:val="0096319C"/>
    <w:rsid w:val="00963ED4"/>
    <w:rsid w:val="00967962"/>
    <w:rsid w:val="0097027F"/>
    <w:rsid w:val="0097047A"/>
    <w:rsid w:val="00970D07"/>
    <w:rsid w:val="00975E06"/>
    <w:rsid w:val="00976C3B"/>
    <w:rsid w:val="009771FA"/>
    <w:rsid w:val="009810C4"/>
    <w:rsid w:val="009A0D11"/>
    <w:rsid w:val="009A6F25"/>
    <w:rsid w:val="009A7ADC"/>
    <w:rsid w:val="009B1FDB"/>
    <w:rsid w:val="009B243E"/>
    <w:rsid w:val="009C32C2"/>
    <w:rsid w:val="009C47E3"/>
    <w:rsid w:val="009C4B1B"/>
    <w:rsid w:val="009D08A5"/>
    <w:rsid w:val="009D22A8"/>
    <w:rsid w:val="009D2744"/>
    <w:rsid w:val="009D3698"/>
    <w:rsid w:val="009D3B4D"/>
    <w:rsid w:val="009E01E6"/>
    <w:rsid w:val="009E11A5"/>
    <w:rsid w:val="009E3A13"/>
    <w:rsid w:val="009E5C7D"/>
    <w:rsid w:val="009F23AA"/>
    <w:rsid w:val="009F434B"/>
    <w:rsid w:val="00A02115"/>
    <w:rsid w:val="00A028C6"/>
    <w:rsid w:val="00A02E52"/>
    <w:rsid w:val="00A04080"/>
    <w:rsid w:val="00A06098"/>
    <w:rsid w:val="00A06F33"/>
    <w:rsid w:val="00A11ED2"/>
    <w:rsid w:val="00A16903"/>
    <w:rsid w:val="00A225C8"/>
    <w:rsid w:val="00A2614B"/>
    <w:rsid w:val="00A27F06"/>
    <w:rsid w:val="00A36265"/>
    <w:rsid w:val="00A362D6"/>
    <w:rsid w:val="00A4300D"/>
    <w:rsid w:val="00A43790"/>
    <w:rsid w:val="00A447CF"/>
    <w:rsid w:val="00A4574F"/>
    <w:rsid w:val="00A55A76"/>
    <w:rsid w:val="00A57471"/>
    <w:rsid w:val="00A67498"/>
    <w:rsid w:val="00A77C5A"/>
    <w:rsid w:val="00A807F6"/>
    <w:rsid w:val="00A82E37"/>
    <w:rsid w:val="00A84351"/>
    <w:rsid w:val="00A86954"/>
    <w:rsid w:val="00A86FFF"/>
    <w:rsid w:val="00A92133"/>
    <w:rsid w:val="00A9370F"/>
    <w:rsid w:val="00A957FF"/>
    <w:rsid w:val="00A9676A"/>
    <w:rsid w:val="00AA0FB1"/>
    <w:rsid w:val="00AA7D54"/>
    <w:rsid w:val="00AA7FA5"/>
    <w:rsid w:val="00AB0466"/>
    <w:rsid w:val="00AB105E"/>
    <w:rsid w:val="00AB7785"/>
    <w:rsid w:val="00AB9875"/>
    <w:rsid w:val="00AD27E5"/>
    <w:rsid w:val="00AD4C74"/>
    <w:rsid w:val="00AD720E"/>
    <w:rsid w:val="00AD7459"/>
    <w:rsid w:val="00AE4EE2"/>
    <w:rsid w:val="00AE6F6C"/>
    <w:rsid w:val="00AF02F7"/>
    <w:rsid w:val="00AF21B5"/>
    <w:rsid w:val="00AF442C"/>
    <w:rsid w:val="00AF62C8"/>
    <w:rsid w:val="00B1036D"/>
    <w:rsid w:val="00B119BA"/>
    <w:rsid w:val="00B13430"/>
    <w:rsid w:val="00B14492"/>
    <w:rsid w:val="00B14CDF"/>
    <w:rsid w:val="00B200EF"/>
    <w:rsid w:val="00B22C11"/>
    <w:rsid w:val="00B24B67"/>
    <w:rsid w:val="00B2759B"/>
    <w:rsid w:val="00B27CC8"/>
    <w:rsid w:val="00B33014"/>
    <w:rsid w:val="00B35AEB"/>
    <w:rsid w:val="00B42958"/>
    <w:rsid w:val="00B45607"/>
    <w:rsid w:val="00B5219B"/>
    <w:rsid w:val="00B550A3"/>
    <w:rsid w:val="00B621DE"/>
    <w:rsid w:val="00B629B1"/>
    <w:rsid w:val="00B63BED"/>
    <w:rsid w:val="00B66E30"/>
    <w:rsid w:val="00B72CA1"/>
    <w:rsid w:val="00B748F3"/>
    <w:rsid w:val="00B772D9"/>
    <w:rsid w:val="00B822BC"/>
    <w:rsid w:val="00B83A11"/>
    <w:rsid w:val="00B92A12"/>
    <w:rsid w:val="00BA1096"/>
    <w:rsid w:val="00BA1E89"/>
    <w:rsid w:val="00BA248B"/>
    <w:rsid w:val="00BB02B8"/>
    <w:rsid w:val="00BB25F0"/>
    <w:rsid w:val="00BB50DE"/>
    <w:rsid w:val="00BB6740"/>
    <w:rsid w:val="00BB7AB0"/>
    <w:rsid w:val="00BC7BF4"/>
    <w:rsid w:val="00BC7ECF"/>
    <w:rsid w:val="00BD51E4"/>
    <w:rsid w:val="00BE1C16"/>
    <w:rsid w:val="00BE7791"/>
    <w:rsid w:val="00BF652C"/>
    <w:rsid w:val="00BF7C06"/>
    <w:rsid w:val="00C01BCA"/>
    <w:rsid w:val="00C069C8"/>
    <w:rsid w:val="00C10EEB"/>
    <w:rsid w:val="00C12771"/>
    <w:rsid w:val="00C15C7F"/>
    <w:rsid w:val="00C2465A"/>
    <w:rsid w:val="00C24A6A"/>
    <w:rsid w:val="00C31AE6"/>
    <w:rsid w:val="00C36B57"/>
    <w:rsid w:val="00C4242B"/>
    <w:rsid w:val="00C457E5"/>
    <w:rsid w:val="00C458D1"/>
    <w:rsid w:val="00C521EE"/>
    <w:rsid w:val="00C52A66"/>
    <w:rsid w:val="00C52F8F"/>
    <w:rsid w:val="00C572C3"/>
    <w:rsid w:val="00C622F8"/>
    <w:rsid w:val="00C6438E"/>
    <w:rsid w:val="00C72298"/>
    <w:rsid w:val="00C75BBA"/>
    <w:rsid w:val="00C77D01"/>
    <w:rsid w:val="00C84578"/>
    <w:rsid w:val="00C944B5"/>
    <w:rsid w:val="00C964C6"/>
    <w:rsid w:val="00C97193"/>
    <w:rsid w:val="00C9782F"/>
    <w:rsid w:val="00CA0BB3"/>
    <w:rsid w:val="00CA2182"/>
    <w:rsid w:val="00CA236D"/>
    <w:rsid w:val="00CA532B"/>
    <w:rsid w:val="00CA54DC"/>
    <w:rsid w:val="00CB4A22"/>
    <w:rsid w:val="00CD47AA"/>
    <w:rsid w:val="00CE6551"/>
    <w:rsid w:val="00CF5385"/>
    <w:rsid w:val="00D04725"/>
    <w:rsid w:val="00D06741"/>
    <w:rsid w:val="00D07548"/>
    <w:rsid w:val="00D07B6B"/>
    <w:rsid w:val="00D12088"/>
    <w:rsid w:val="00D12949"/>
    <w:rsid w:val="00D136C3"/>
    <w:rsid w:val="00D17301"/>
    <w:rsid w:val="00D17477"/>
    <w:rsid w:val="00D179AD"/>
    <w:rsid w:val="00D17F79"/>
    <w:rsid w:val="00D21817"/>
    <w:rsid w:val="00D224F8"/>
    <w:rsid w:val="00D22E07"/>
    <w:rsid w:val="00D253A8"/>
    <w:rsid w:val="00D27ECC"/>
    <w:rsid w:val="00D333CA"/>
    <w:rsid w:val="00D35D30"/>
    <w:rsid w:val="00D37C23"/>
    <w:rsid w:val="00D3D09A"/>
    <w:rsid w:val="00D44BA3"/>
    <w:rsid w:val="00D45963"/>
    <w:rsid w:val="00D473F8"/>
    <w:rsid w:val="00D538EA"/>
    <w:rsid w:val="00D54A57"/>
    <w:rsid w:val="00D631BE"/>
    <w:rsid w:val="00D63641"/>
    <w:rsid w:val="00D637C1"/>
    <w:rsid w:val="00D67BB7"/>
    <w:rsid w:val="00D754B8"/>
    <w:rsid w:val="00D80B82"/>
    <w:rsid w:val="00D83CC7"/>
    <w:rsid w:val="00D92395"/>
    <w:rsid w:val="00D927FF"/>
    <w:rsid w:val="00DA03C5"/>
    <w:rsid w:val="00DA1253"/>
    <w:rsid w:val="00DA1A8C"/>
    <w:rsid w:val="00DA34E2"/>
    <w:rsid w:val="00DA36D7"/>
    <w:rsid w:val="00DA4394"/>
    <w:rsid w:val="00DA4DE6"/>
    <w:rsid w:val="00DC12E3"/>
    <w:rsid w:val="00DC4393"/>
    <w:rsid w:val="00DD27A5"/>
    <w:rsid w:val="00DD2F34"/>
    <w:rsid w:val="00DD4350"/>
    <w:rsid w:val="00DE0616"/>
    <w:rsid w:val="00DE5E9E"/>
    <w:rsid w:val="00DF696E"/>
    <w:rsid w:val="00E00845"/>
    <w:rsid w:val="00E01E7E"/>
    <w:rsid w:val="00E024A8"/>
    <w:rsid w:val="00E06887"/>
    <w:rsid w:val="00E10939"/>
    <w:rsid w:val="00E13B96"/>
    <w:rsid w:val="00E17B15"/>
    <w:rsid w:val="00E21E6E"/>
    <w:rsid w:val="00E22DB0"/>
    <w:rsid w:val="00E246C9"/>
    <w:rsid w:val="00E258BC"/>
    <w:rsid w:val="00E26165"/>
    <w:rsid w:val="00E31E1F"/>
    <w:rsid w:val="00E32835"/>
    <w:rsid w:val="00E41E67"/>
    <w:rsid w:val="00E45D71"/>
    <w:rsid w:val="00E54631"/>
    <w:rsid w:val="00E615DF"/>
    <w:rsid w:val="00E6212E"/>
    <w:rsid w:val="00E64AF0"/>
    <w:rsid w:val="00E674B7"/>
    <w:rsid w:val="00E83EB1"/>
    <w:rsid w:val="00E91655"/>
    <w:rsid w:val="00E924EC"/>
    <w:rsid w:val="00E97FF3"/>
    <w:rsid w:val="00EA5695"/>
    <w:rsid w:val="00EB2EAB"/>
    <w:rsid w:val="00EC0142"/>
    <w:rsid w:val="00EC21BE"/>
    <w:rsid w:val="00ED2EE5"/>
    <w:rsid w:val="00ED6797"/>
    <w:rsid w:val="00EE0C63"/>
    <w:rsid w:val="00EE0F2A"/>
    <w:rsid w:val="00EE52D4"/>
    <w:rsid w:val="00EF5C37"/>
    <w:rsid w:val="00EF6726"/>
    <w:rsid w:val="00EF6B0C"/>
    <w:rsid w:val="00F0557B"/>
    <w:rsid w:val="00F055D4"/>
    <w:rsid w:val="00F100F4"/>
    <w:rsid w:val="00F10D23"/>
    <w:rsid w:val="00F115B6"/>
    <w:rsid w:val="00F11E03"/>
    <w:rsid w:val="00F300F9"/>
    <w:rsid w:val="00F314F3"/>
    <w:rsid w:val="00F34ED3"/>
    <w:rsid w:val="00F36C45"/>
    <w:rsid w:val="00F4256F"/>
    <w:rsid w:val="00F43093"/>
    <w:rsid w:val="00F4513B"/>
    <w:rsid w:val="00F458BB"/>
    <w:rsid w:val="00F531E7"/>
    <w:rsid w:val="00F57210"/>
    <w:rsid w:val="00F5741C"/>
    <w:rsid w:val="00F64BE6"/>
    <w:rsid w:val="00F66095"/>
    <w:rsid w:val="00F671FA"/>
    <w:rsid w:val="00F67825"/>
    <w:rsid w:val="00F77942"/>
    <w:rsid w:val="00F8237D"/>
    <w:rsid w:val="00F905CE"/>
    <w:rsid w:val="00F92D6D"/>
    <w:rsid w:val="00F9708D"/>
    <w:rsid w:val="00F970F2"/>
    <w:rsid w:val="00FB06E2"/>
    <w:rsid w:val="00FB0B07"/>
    <w:rsid w:val="00FB1D03"/>
    <w:rsid w:val="00FC11DC"/>
    <w:rsid w:val="00FC1B1E"/>
    <w:rsid w:val="00FC5D86"/>
    <w:rsid w:val="00FE002F"/>
    <w:rsid w:val="00FE45D1"/>
    <w:rsid w:val="00FE7D80"/>
    <w:rsid w:val="00FE7F8E"/>
    <w:rsid w:val="00FF5B4A"/>
    <w:rsid w:val="02ADA77E"/>
    <w:rsid w:val="02B23A0A"/>
    <w:rsid w:val="038F78D8"/>
    <w:rsid w:val="03A454DC"/>
    <w:rsid w:val="03D46FC7"/>
    <w:rsid w:val="04144D26"/>
    <w:rsid w:val="06DEBC9B"/>
    <w:rsid w:val="07C30C5D"/>
    <w:rsid w:val="080DB027"/>
    <w:rsid w:val="0913360F"/>
    <w:rsid w:val="0AF9B427"/>
    <w:rsid w:val="0E1C28B7"/>
    <w:rsid w:val="0EF75AC5"/>
    <w:rsid w:val="0F6B164E"/>
    <w:rsid w:val="0F8723F6"/>
    <w:rsid w:val="0FFA9227"/>
    <w:rsid w:val="105AE619"/>
    <w:rsid w:val="107E1936"/>
    <w:rsid w:val="10F80FAE"/>
    <w:rsid w:val="11A2DB96"/>
    <w:rsid w:val="11B0A6FB"/>
    <w:rsid w:val="121B782F"/>
    <w:rsid w:val="12E811F6"/>
    <w:rsid w:val="1559BABC"/>
    <w:rsid w:val="157D33F5"/>
    <w:rsid w:val="163141EF"/>
    <w:rsid w:val="16705F70"/>
    <w:rsid w:val="1724FF44"/>
    <w:rsid w:val="17A8D633"/>
    <w:rsid w:val="18B76568"/>
    <w:rsid w:val="1906F731"/>
    <w:rsid w:val="198AA9F0"/>
    <w:rsid w:val="1B132BA1"/>
    <w:rsid w:val="1BC05120"/>
    <w:rsid w:val="1C3172B6"/>
    <w:rsid w:val="1C9DD3F1"/>
    <w:rsid w:val="1CE4921E"/>
    <w:rsid w:val="1CF8774B"/>
    <w:rsid w:val="1D274CD2"/>
    <w:rsid w:val="1D5694E8"/>
    <w:rsid w:val="1D7081FD"/>
    <w:rsid w:val="1DA679EC"/>
    <w:rsid w:val="1E54F970"/>
    <w:rsid w:val="1F4D0B11"/>
    <w:rsid w:val="1FC3AC87"/>
    <w:rsid w:val="1FC69892"/>
    <w:rsid w:val="205ADBA1"/>
    <w:rsid w:val="2133D446"/>
    <w:rsid w:val="22CCA26B"/>
    <w:rsid w:val="231632C1"/>
    <w:rsid w:val="23A2412E"/>
    <w:rsid w:val="23FDAE7C"/>
    <w:rsid w:val="247813C2"/>
    <w:rsid w:val="26045011"/>
    <w:rsid w:val="2642C189"/>
    <w:rsid w:val="26CCF50A"/>
    <w:rsid w:val="26DAEF93"/>
    <w:rsid w:val="26EFC0D7"/>
    <w:rsid w:val="272685CE"/>
    <w:rsid w:val="28ACD8F1"/>
    <w:rsid w:val="28BA731C"/>
    <w:rsid w:val="29CD01EE"/>
    <w:rsid w:val="2A141EDC"/>
    <w:rsid w:val="2A9E6A92"/>
    <w:rsid w:val="2B9EEB4C"/>
    <w:rsid w:val="2CD32A2D"/>
    <w:rsid w:val="2D045498"/>
    <w:rsid w:val="2DD73113"/>
    <w:rsid w:val="2E5D7258"/>
    <w:rsid w:val="2ED7BE92"/>
    <w:rsid w:val="2F5FA2EE"/>
    <w:rsid w:val="2FD81362"/>
    <w:rsid w:val="2FE15852"/>
    <w:rsid w:val="309AB48B"/>
    <w:rsid w:val="30DC27F1"/>
    <w:rsid w:val="30E57BD3"/>
    <w:rsid w:val="31818BEE"/>
    <w:rsid w:val="31F639B1"/>
    <w:rsid w:val="324970CC"/>
    <w:rsid w:val="3285619F"/>
    <w:rsid w:val="331C4AA4"/>
    <w:rsid w:val="3371E4F2"/>
    <w:rsid w:val="342347B0"/>
    <w:rsid w:val="348F0641"/>
    <w:rsid w:val="353B8327"/>
    <w:rsid w:val="3567940D"/>
    <w:rsid w:val="357E9906"/>
    <w:rsid w:val="361E3E7B"/>
    <w:rsid w:val="36A1225A"/>
    <w:rsid w:val="37E32547"/>
    <w:rsid w:val="38337887"/>
    <w:rsid w:val="3AADE885"/>
    <w:rsid w:val="3C0E0DFB"/>
    <w:rsid w:val="3D2EC071"/>
    <w:rsid w:val="3D3043B8"/>
    <w:rsid w:val="3E47D2EF"/>
    <w:rsid w:val="3EC7F6A8"/>
    <w:rsid w:val="3F4ABC4A"/>
    <w:rsid w:val="3FD23D4B"/>
    <w:rsid w:val="3FDD5F24"/>
    <w:rsid w:val="40D44501"/>
    <w:rsid w:val="413D5001"/>
    <w:rsid w:val="41EDF7EC"/>
    <w:rsid w:val="42BDD464"/>
    <w:rsid w:val="42F44E72"/>
    <w:rsid w:val="438D436E"/>
    <w:rsid w:val="43E0407C"/>
    <w:rsid w:val="4485EA4D"/>
    <w:rsid w:val="44C59B9F"/>
    <w:rsid w:val="45831F87"/>
    <w:rsid w:val="46A94AAC"/>
    <w:rsid w:val="46FCF688"/>
    <w:rsid w:val="46FD2AA2"/>
    <w:rsid w:val="470F158A"/>
    <w:rsid w:val="482B9E4F"/>
    <w:rsid w:val="49566618"/>
    <w:rsid w:val="4A07EB69"/>
    <w:rsid w:val="4A33A4E6"/>
    <w:rsid w:val="4A5FA821"/>
    <w:rsid w:val="4C0A9F53"/>
    <w:rsid w:val="4CCE2592"/>
    <w:rsid w:val="4D9748E3"/>
    <w:rsid w:val="4DCBE4B7"/>
    <w:rsid w:val="4E098598"/>
    <w:rsid w:val="4E263095"/>
    <w:rsid w:val="4E7EE6F7"/>
    <w:rsid w:val="4EF8EED9"/>
    <w:rsid w:val="4F29FCCE"/>
    <w:rsid w:val="4FBC7C6E"/>
    <w:rsid w:val="4FF46B86"/>
    <w:rsid w:val="52133959"/>
    <w:rsid w:val="52563D5D"/>
    <w:rsid w:val="529F55DA"/>
    <w:rsid w:val="53B99C1D"/>
    <w:rsid w:val="55407AFE"/>
    <w:rsid w:val="55993E52"/>
    <w:rsid w:val="57755DB7"/>
    <w:rsid w:val="57AF00B4"/>
    <w:rsid w:val="57C867C6"/>
    <w:rsid w:val="588D992E"/>
    <w:rsid w:val="58D0DF14"/>
    <w:rsid w:val="595F974E"/>
    <w:rsid w:val="5A0D17D6"/>
    <w:rsid w:val="5AA81017"/>
    <w:rsid w:val="5B475E90"/>
    <w:rsid w:val="5C330111"/>
    <w:rsid w:val="5C4146F6"/>
    <w:rsid w:val="5DA45037"/>
    <w:rsid w:val="5E74E60D"/>
    <w:rsid w:val="5F322372"/>
    <w:rsid w:val="5F5B9176"/>
    <w:rsid w:val="5F602402"/>
    <w:rsid w:val="620D723F"/>
    <w:rsid w:val="627756D7"/>
    <w:rsid w:val="629D66BE"/>
    <w:rsid w:val="63E283C6"/>
    <w:rsid w:val="642667B6"/>
    <w:rsid w:val="646A34D4"/>
    <w:rsid w:val="64BDB5D4"/>
    <w:rsid w:val="652BE49B"/>
    <w:rsid w:val="671E04E4"/>
    <w:rsid w:val="67532003"/>
    <w:rsid w:val="67EE4C79"/>
    <w:rsid w:val="6800A16B"/>
    <w:rsid w:val="6832ABF0"/>
    <w:rsid w:val="6863855D"/>
    <w:rsid w:val="69E5BEA8"/>
    <w:rsid w:val="6A0283F0"/>
    <w:rsid w:val="6A4B50C8"/>
    <w:rsid w:val="6AA1DA8A"/>
    <w:rsid w:val="6B84C367"/>
    <w:rsid w:val="6B8F6153"/>
    <w:rsid w:val="6BA544BD"/>
    <w:rsid w:val="6CA87C1F"/>
    <w:rsid w:val="6D36F680"/>
    <w:rsid w:val="6D70DB75"/>
    <w:rsid w:val="6E154DE4"/>
    <w:rsid w:val="6E873DE9"/>
    <w:rsid w:val="6F5104FF"/>
    <w:rsid w:val="6F5E31E8"/>
    <w:rsid w:val="70E0D9EC"/>
    <w:rsid w:val="71BF0112"/>
    <w:rsid w:val="725AB7F1"/>
    <w:rsid w:val="7296684A"/>
    <w:rsid w:val="74297EE3"/>
    <w:rsid w:val="7464BCE4"/>
    <w:rsid w:val="75717956"/>
    <w:rsid w:val="76901736"/>
    <w:rsid w:val="77501B70"/>
    <w:rsid w:val="7996C5F0"/>
    <w:rsid w:val="79FC512B"/>
    <w:rsid w:val="7B7B7F25"/>
    <w:rsid w:val="7DC0E0B7"/>
    <w:rsid w:val="7DF3190C"/>
    <w:rsid w:val="7F792A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06F7"/>
  <w15:chartTrackingRefBased/>
  <w15:docId w15:val="{7511A8E7-F8CE-4C11-A06A-EA93E079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A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11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4A22"/>
    <w:rPr>
      <w:sz w:val="16"/>
      <w:szCs w:val="16"/>
    </w:rPr>
  </w:style>
  <w:style w:type="paragraph" w:styleId="CommentText">
    <w:name w:val="annotation text"/>
    <w:basedOn w:val="Normal"/>
    <w:link w:val="CommentTextChar"/>
    <w:uiPriority w:val="99"/>
    <w:unhideWhenUsed/>
    <w:rsid w:val="00CB4A22"/>
    <w:pPr>
      <w:spacing w:line="240" w:lineRule="auto"/>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rsid w:val="00CB4A22"/>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CB4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A22"/>
    <w:rPr>
      <w:rFonts w:ascii="Segoe UI" w:hAnsi="Segoe UI" w:cs="Segoe UI"/>
      <w:sz w:val="18"/>
      <w:szCs w:val="18"/>
    </w:rPr>
  </w:style>
  <w:style w:type="character" w:customStyle="1" w:styleId="Heading1Char">
    <w:name w:val="Heading 1 Char"/>
    <w:basedOn w:val="DefaultParagraphFont"/>
    <w:link w:val="Heading1"/>
    <w:uiPriority w:val="9"/>
    <w:rsid w:val="00CB4A2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B4A22"/>
    <w:pPr>
      <w:outlineLvl w:val="9"/>
    </w:pPr>
    <w:rPr>
      <w:lang w:val="en-US"/>
    </w:rPr>
  </w:style>
  <w:style w:type="paragraph" w:styleId="ListParagraph">
    <w:name w:val="List Paragraph"/>
    <w:basedOn w:val="Normal"/>
    <w:uiPriority w:val="34"/>
    <w:qFormat/>
    <w:rsid w:val="00CB4A22"/>
    <w:pPr>
      <w:ind w:left="720"/>
      <w:contextualSpacing/>
    </w:pPr>
    <w:rPr>
      <w:rFonts w:ascii="Calibri" w:eastAsia="Calibri" w:hAnsi="Calibri" w:cs="Calibri"/>
      <w:color w:val="000000"/>
      <w:lang w:eastAsia="en-GB"/>
    </w:rPr>
  </w:style>
  <w:style w:type="paragraph" w:styleId="TOC1">
    <w:name w:val="toc 1"/>
    <w:basedOn w:val="Normal"/>
    <w:next w:val="Normal"/>
    <w:autoRedefine/>
    <w:uiPriority w:val="39"/>
    <w:unhideWhenUsed/>
    <w:rsid w:val="00CB4A22"/>
    <w:pPr>
      <w:spacing w:after="100"/>
    </w:pPr>
  </w:style>
  <w:style w:type="character" w:styleId="Hyperlink">
    <w:name w:val="Hyperlink"/>
    <w:basedOn w:val="DefaultParagraphFont"/>
    <w:uiPriority w:val="99"/>
    <w:unhideWhenUsed/>
    <w:rsid w:val="00CB4A22"/>
    <w:rPr>
      <w:color w:val="0563C1" w:themeColor="hyperlink"/>
      <w:u w:val="single"/>
    </w:rPr>
  </w:style>
  <w:style w:type="paragraph" w:styleId="Header">
    <w:name w:val="header"/>
    <w:basedOn w:val="Normal"/>
    <w:link w:val="HeaderChar"/>
    <w:uiPriority w:val="99"/>
    <w:unhideWhenUsed/>
    <w:rsid w:val="00CB4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A22"/>
  </w:style>
  <w:style w:type="paragraph" w:styleId="Footer">
    <w:name w:val="footer"/>
    <w:basedOn w:val="Normal"/>
    <w:link w:val="FooterChar"/>
    <w:uiPriority w:val="99"/>
    <w:unhideWhenUsed/>
    <w:rsid w:val="00CB4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A22"/>
  </w:style>
  <w:style w:type="paragraph" w:styleId="FootnoteText">
    <w:name w:val="footnote text"/>
    <w:basedOn w:val="Normal"/>
    <w:link w:val="FootnoteTextChar"/>
    <w:uiPriority w:val="99"/>
    <w:semiHidden/>
    <w:unhideWhenUsed/>
    <w:rsid w:val="00CB4A22"/>
    <w:pPr>
      <w:spacing w:after="0" w:line="240" w:lineRule="auto"/>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semiHidden/>
    <w:rsid w:val="00CB4A22"/>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sid w:val="00CB4A22"/>
    <w:rPr>
      <w:vertAlign w:val="superscript"/>
    </w:rPr>
  </w:style>
  <w:style w:type="paragraph" w:styleId="TOC2">
    <w:name w:val="toc 2"/>
    <w:basedOn w:val="Normal"/>
    <w:next w:val="Normal"/>
    <w:autoRedefine/>
    <w:uiPriority w:val="39"/>
    <w:unhideWhenUsed/>
    <w:rsid w:val="00CB4A22"/>
    <w:pPr>
      <w:spacing w:after="100"/>
      <w:ind w:left="220"/>
    </w:pPr>
  </w:style>
  <w:style w:type="paragraph" w:styleId="CommentSubject">
    <w:name w:val="annotation subject"/>
    <w:basedOn w:val="CommentText"/>
    <w:next w:val="CommentText"/>
    <w:link w:val="CommentSubjectChar"/>
    <w:uiPriority w:val="99"/>
    <w:semiHidden/>
    <w:unhideWhenUsed/>
    <w:rsid w:val="0086319F"/>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86319F"/>
    <w:rPr>
      <w:rFonts w:ascii="Calibri" w:eastAsia="Calibri" w:hAnsi="Calibri" w:cs="Calibri"/>
      <w:b/>
      <w:bCs/>
      <w:color w:val="000000"/>
      <w:sz w:val="20"/>
      <w:szCs w:val="20"/>
      <w:lang w:eastAsia="en-GB"/>
    </w:rPr>
  </w:style>
  <w:style w:type="character" w:styleId="UnresolvedMention">
    <w:name w:val="Unresolved Mention"/>
    <w:basedOn w:val="DefaultParagraphFont"/>
    <w:uiPriority w:val="99"/>
    <w:unhideWhenUsed/>
    <w:rsid w:val="00AD4C74"/>
    <w:rPr>
      <w:color w:val="605E5C"/>
      <w:shd w:val="clear" w:color="auto" w:fill="E1DFDD"/>
    </w:rPr>
  </w:style>
  <w:style w:type="character" w:styleId="FollowedHyperlink">
    <w:name w:val="FollowedHyperlink"/>
    <w:basedOn w:val="DefaultParagraphFont"/>
    <w:uiPriority w:val="99"/>
    <w:semiHidden/>
    <w:unhideWhenUsed/>
    <w:rsid w:val="0020084A"/>
    <w:rPr>
      <w:color w:val="954F72" w:themeColor="followedHyperlink"/>
      <w:u w:val="single"/>
    </w:rPr>
  </w:style>
  <w:style w:type="paragraph" w:styleId="Revision">
    <w:name w:val="Revision"/>
    <w:hidden/>
    <w:uiPriority w:val="99"/>
    <w:semiHidden/>
    <w:rsid w:val="00A16903"/>
    <w:pPr>
      <w:spacing w:after="0" w:line="240" w:lineRule="auto"/>
    </w:pPr>
  </w:style>
  <w:style w:type="character" w:customStyle="1" w:styleId="Heading2Char">
    <w:name w:val="Heading 2 Char"/>
    <w:basedOn w:val="DefaultParagraphFont"/>
    <w:link w:val="Heading2"/>
    <w:uiPriority w:val="9"/>
    <w:semiHidden/>
    <w:rsid w:val="003E115D"/>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32265">
      <w:bodyDiv w:val="1"/>
      <w:marLeft w:val="0"/>
      <w:marRight w:val="0"/>
      <w:marTop w:val="0"/>
      <w:marBottom w:val="0"/>
      <w:divBdr>
        <w:top w:val="none" w:sz="0" w:space="0" w:color="auto"/>
        <w:left w:val="none" w:sz="0" w:space="0" w:color="auto"/>
        <w:bottom w:val="none" w:sz="0" w:space="0" w:color="auto"/>
        <w:right w:val="none" w:sz="0" w:space="0" w:color="auto"/>
      </w:divBdr>
      <w:divsChild>
        <w:div w:id="34354700">
          <w:marLeft w:val="0"/>
          <w:marRight w:val="0"/>
          <w:marTop w:val="0"/>
          <w:marBottom w:val="0"/>
          <w:divBdr>
            <w:top w:val="none" w:sz="0" w:space="0" w:color="auto"/>
            <w:left w:val="none" w:sz="0" w:space="0" w:color="auto"/>
            <w:bottom w:val="none" w:sz="0" w:space="0" w:color="auto"/>
            <w:right w:val="none" w:sz="0" w:space="0" w:color="auto"/>
          </w:divBdr>
        </w:div>
        <w:div w:id="34474548">
          <w:marLeft w:val="0"/>
          <w:marRight w:val="0"/>
          <w:marTop w:val="0"/>
          <w:marBottom w:val="0"/>
          <w:divBdr>
            <w:top w:val="none" w:sz="0" w:space="0" w:color="auto"/>
            <w:left w:val="none" w:sz="0" w:space="0" w:color="auto"/>
            <w:bottom w:val="none" w:sz="0" w:space="0" w:color="auto"/>
            <w:right w:val="none" w:sz="0" w:space="0" w:color="auto"/>
          </w:divBdr>
        </w:div>
        <w:div w:id="243075178">
          <w:marLeft w:val="0"/>
          <w:marRight w:val="0"/>
          <w:marTop w:val="0"/>
          <w:marBottom w:val="0"/>
          <w:divBdr>
            <w:top w:val="none" w:sz="0" w:space="0" w:color="auto"/>
            <w:left w:val="none" w:sz="0" w:space="0" w:color="auto"/>
            <w:bottom w:val="none" w:sz="0" w:space="0" w:color="auto"/>
            <w:right w:val="none" w:sz="0" w:space="0" w:color="auto"/>
          </w:divBdr>
        </w:div>
        <w:div w:id="252249746">
          <w:marLeft w:val="0"/>
          <w:marRight w:val="0"/>
          <w:marTop w:val="0"/>
          <w:marBottom w:val="0"/>
          <w:divBdr>
            <w:top w:val="none" w:sz="0" w:space="0" w:color="auto"/>
            <w:left w:val="none" w:sz="0" w:space="0" w:color="auto"/>
            <w:bottom w:val="none" w:sz="0" w:space="0" w:color="auto"/>
            <w:right w:val="none" w:sz="0" w:space="0" w:color="auto"/>
          </w:divBdr>
        </w:div>
        <w:div w:id="371417711">
          <w:marLeft w:val="0"/>
          <w:marRight w:val="0"/>
          <w:marTop w:val="0"/>
          <w:marBottom w:val="0"/>
          <w:divBdr>
            <w:top w:val="none" w:sz="0" w:space="0" w:color="auto"/>
            <w:left w:val="none" w:sz="0" w:space="0" w:color="auto"/>
            <w:bottom w:val="none" w:sz="0" w:space="0" w:color="auto"/>
            <w:right w:val="none" w:sz="0" w:space="0" w:color="auto"/>
          </w:divBdr>
        </w:div>
        <w:div w:id="374351332">
          <w:marLeft w:val="0"/>
          <w:marRight w:val="0"/>
          <w:marTop w:val="0"/>
          <w:marBottom w:val="0"/>
          <w:divBdr>
            <w:top w:val="none" w:sz="0" w:space="0" w:color="auto"/>
            <w:left w:val="none" w:sz="0" w:space="0" w:color="auto"/>
            <w:bottom w:val="none" w:sz="0" w:space="0" w:color="auto"/>
            <w:right w:val="none" w:sz="0" w:space="0" w:color="auto"/>
          </w:divBdr>
        </w:div>
        <w:div w:id="600377861">
          <w:marLeft w:val="0"/>
          <w:marRight w:val="0"/>
          <w:marTop w:val="0"/>
          <w:marBottom w:val="0"/>
          <w:divBdr>
            <w:top w:val="none" w:sz="0" w:space="0" w:color="auto"/>
            <w:left w:val="none" w:sz="0" w:space="0" w:color="auto"/>
            <w:bottom w:val="none" w:sz="0" w:space="0" w:color="auto"/>
            <w:right w:val="none" w:sz="0" w:space="0" w:color="auto"/>
          </w:divBdr>
        </w:div>
        <w:div w:id="607202102">
          <w:marLeft w:val="0"/>
          <w:marRight w:val="0"/>
          <w:marTop w:val="0"/>
          <w:marBottom w:val="0"/>
          <w:divBdr>
            <w:top w:val="none" w:sz="0" w:space="0" w:color="auto"/>
            <w:left w:val="none" w:sz="0" w:space="0" w:color="auto"/>
            <w:bottom w:val="none" w:sz="0" w:space="0" w:color="auto"/>
            <w:right w:val="none" w:sz="0" w:space="0" w:color="auto"/>
          </w:divBdr>
        </w:div>
        <w:div w:id="695084565">
          <w:marLeft w:val="0"/>
          <w:marRight w:val="0"/>
          <w:marTop w:val="0"/>
          <w:marBottom w:val="0"/>
          <w:divBdr>
            <w:top w:val="none" w:sz="0" w:space="0" w:color="auto"/>
            <w:left w:val="none" w:sz="0" w:space="0" w:color="auto"/>
            <w:bottom w:val="none" w:sz="0" w:space="0" w:color="auto"/>
            <w:right w:val="none" w:sz="0" w:space="0" w:color="auto"/>
          </w:divBdr>
        </w:div>
        <w:div w:id="997928828">
          <w:marLeft w:val="0"/>
          <w:marRight w:val="0"/>
          <w:marTop w:val="0"/>
          <w:marBottom w:val="0"/>
          <w:divBdr>
            <w:top w:val="none" w:sz="0" w:space="0" w:color="auto"/>
            <w:left w:val="none" w:sz="0" w:space="0" w:color="auto"/>
            <w:bottom w:val="none" w:sz="0" w:space="0" w:color="auto"/>
            <w:right w:val="none" w:sz="0" w:space="0" w:color="auto"/>
          </w:divBdr>
        </w:div>
        <w:div w:id="1446924188">
          <w:marLeft w:val="0"/>
          <w:marRight w:val="0"/>
          <w:marTop w:val="0"/>
          <w:marBottom w:val="0"/>
          <w:divBdr>
            <w:top w:val="none" w:sz="0" w:space="0" w:color="auto"/>
            <w:left w:val="none" w:sz="0" w:space="0" w:color="auto"/>
            <w:bottom w:val="none" w:sz="0" w:space="0" w:color="auto"/>
            <w:right w:val="none" w:sz="0" w:space="0" w:color="auto"/>
          </w:divBdr>
        </w:div>
        <w:div w:id="1665358512">
          <w:marLeft w:val="0"/>
          <w:marRight w:val="0"/>
          <w:marTop w:val="0"/>
          <w:marBottom w:val="0"/>
          <w:divBdr>
            <w:top w:val="none" w:sz="0" w:space="0" w:color="auto"/>
            <w:left w:val="none" w:sz="0" w:space="0" w:color="auto"/>
            <w:bottom w:val="none" w:sz="0" w:space="0" w:color="auto"/>
            <w:right w:val="none" w:sz="0" w:space="0" w:color="auto"/>
          </w:divBdr>
        </w:div>
        <w:div w:id="1790969691">
          <w:marLeft w:val="0"/>
          <w:marRight w:val="0"/>
          <w:marTop w:val="0"/>
          <w:marBottom w:val="0"/>
          <w:divBdr>
            <w:top w:val="none" w:sz="0" w:space="0" w:color="auto"/>
            <w:left w:val="none" w:sz="0" w:space="0" w:color="auto"/>
            <w:bottom w:val="none" w:sz="0" w:space="0" w:color="auto"/>
            <w:right w:val="none" w:sz="0" w:space="0" w:color="auto"/>
          </w:divBdr>
        </w:div>
        <w:div w:id="1829321287">
          <w:marLeft w:val="0"/>
          <w:marRight w:val="0"/>
          <w:marTop w:val="0"/>
          <w:marBottom w:val="0"/>
          <w:divBdr>
            <w:top w:val="none" w:sz="0" w:space="0" w:color="auto"/>
            <w:left w:val="none" w:sz="0" w:space="0" w:color="auto"/>
            <w:bottom w:val="none" w:sz="0" w:space="0" w:color="auto"/>
            <w:right w:val="none" w:sz="0" w:space="0" w:color="auto"/>
          </w:divBdr>
        </w:div>
        <w:div w:id="1853301740">
          <w:marLeft w:val="0"/>
          <w:marRight w:val="0"/>
          <w:marTop w:val="0"/>
          <w:marBottom w:val="0"/>
          <w:divBdr>
            <w:top w:val="none" w:sz="0" w:space="0" w:color="auto"/>
            <w:left w:val="none" w:sz="0" w:space="0" w:color="auto"/>
            <w:bottom w:val="none" w:sz="0" w:space="0" w:color="auto"/>
            <w:right w:val="none" w:sz="0" w:space="0" w:color="auto"/>
          </w:divBdr>
        </w:div>
        <w:div w:id="1853492956">
          <w:marLeft w:val="0"/>
          <w:marRight w:val="0"/>
          <w:marTop w:val="0"/>
          <w:marBottom w:val="0"/>
          <w:divBdr>
            <w:top w:val="none" w:sz="0" w:space="0" w:color="auto"/>
            <w:left w:val="none" w:sz="0" w:space="0" w:color="auto"/>
            <w:bottom w:val="none" w:sz="0" w:space="0" w:color="auto"/>
            <w:right w:val="none" w:sz="0" w:space="0" w:color="auto"/>
          </w:divBdr>
        </w:div>
        <w:div w:id="2050834119">
          <w:marLeft w:val="0"/>
          <w:marRight w:val="0"/>
          <w:marTop w:val="0"/>
          <w:marBottom w:val="0"/>
          <w:divBdr>
            <w:top w:val="none" w:sz="0" w:space="0" w:color="auto"/>
            <w:left w:val="none" w:sz="0" w:space="0" w:color="auto"/>
            <w:bottom w:val="none" w:sz="0" w:space="0" w:color="auto"/>
            <w:right w:val="none" w:sz="0" w:space="0" w:color="auto"/>
          </w:divBdr>
        </w:div>
      </w:divsChild>
    </w:div>
    <w:div w:id="814571042">
      <w:bodyDiv w:val="1"/>
      <w:marLeft w:val="0"/>
      <w:marRight w:val="0"/>
      <w:marTop w:val="0"/>
      <w:marBottom w:val="0"/>
      <w:divBdr>
        <w:top w:val="none" w:sz="0" w:space="0" w:color="auto"/>
        <w:left w:val="none" w:sz="0" w:space="0" w:color="auto"/>
        <w:bottom w:val="none" w:sz="0" w:space="0" w:color="auto"/>
        <w:right w:val="none" w:sz="0" w:space="0" w:color="auto"/>
      </w:divBdr>
      <w:divsChild>
        <w:div w:id="86852341">
          <w:marLeft w:val="0"/>
          <w:marRight w:val="0"/>
          <w:marTop w:val="0"/>
          <w:marBottom w:val="0"/>
          <w:divBdr>
            <w:top w:val="none" w:sz="0" w:space="0" w:color="auto"/>
            <w:left w:val="none" w:sz="0" w:space="0" w:color="auto"/>
            <w:bottom w:val="none" w:sz="0" w:space="0" w:color="auto"/>
            <w:right w:val="none" w:sz="0" w:space="0" w:color="auto"/>
          </w:divBdr>
        </w:div>
        <w:div w:id="200409124">
          <w:marLeft w:val="0"/>
          <w:marRight w:val="0"/>
          <w:marTop w:val="0"/>
          <w:marBottom w:val="0"/>
          <w:divBdr>
            <w:top w:val="none" w:sz="0" w:space="0" w:color="auto"/>
            <w:left w:val="none" w:sz="0" w:space="0" w:color="auto"/>
            <w:bottom w:val="none" w:sz="0" w:space="0" w:color="auto"/>
            <w:right w:val="none" w:sz="0" w:space="0" w:color="auto"/>
          </w:divBdr>
        </w:div>
        <w:div w:id="215436611">
          <w:marLeft w:val="0"/>
          <w:marRight w:val="0"/>
          <w:marTop w:val="0"/>
          <w:marBottom w:val="0"/>
          <w:divBdr>
            <w:top w:val="none" w:sz="0" w:space="0" w:color="auto"/>
            <w:left w:val="none" w:sz="0" w:space="0" w:color="auto"/>
            <w:bottom w:val="none" w:sz="0" w:space="0" w:color="auto"/>
            <w:right w:val="none" w:sz="0" w:space="0" w:color="auto"/>
          </w:divBdr>
        </w:div>
        <w:div w:id="1422213901">
          <w:marLeft w:val="0"/>
          <w:marRight w:val="0"/>
          <w:marTop w:val="0"/>
          <w:marBottom w:val="0"/>
          <w:divBdr>
            <w:top w:val="none" w:sz="0" w:space="0" w:color="auto"/>
            <w:left w:val="none" w:sz="0" w:space="0" w:color="auto"/>
            <w:bottom w:val="none" w:sz="0" w:space="0" w:color="auto"/>
            <w:right w:val="none" w:sz="0" w:space="0" w:color="auto"/>
          </w:divBdr>
        </w:div>
        <w:div w:id="1470319299">
          <w:marLeft w:val="0"/>
          <w:marRight w:val="0"/>
          <w:marTop w:val="0"/>
          <w:marBottom w:val="0"/>
          <w:divBdr>
            <w:top w:val="none" w:sz="0" w:space="0" w:color="auto"/>
            <w:left w:val="none" w:sz="0" w:space="0" w:color="auto"/>
            <w:bottom w:val="none" w:sz="0" w:space="0" w:color="auto"/>
            <w:right w:val="none" w:sz="0" w:space="0" w:color="auto"/>
          </w:divBdr>
        </w:div>
        <w:div w:id="1491604929">
          <w:marLeft w:val="0"/>
          <w:marRight w:val="0"/>
          <w:marTop w:val="0"/>
          <w:marBottom w:val="0"/>
          <w:divBdr>
            <w:top w:val="none" w:sz="0" w:space="0" w:color="auto"/>
            <w:left w:val="none" w:sz="0" w:space="0" w:color="auto"/>
            <w:bottom w:val="none" w:sz="0" w:space="0" w:color="auto"/>
            <w:right w:val="none" w:sz="0" w:space="0" w:color="auto"/>
          </w:divBdr>
        </w:div>
        <w:div w:id="1581332303">
          <w:marLeft w:val="0"/>
          <w:marRight w:val="0"/>
          <w:marTop w:val="0"/>
          <w:marBottom w:val="0"/>
          <w:divBdr>
            <w:top w:val="none" w:sz="0" w:space="0" w:color="auto"/>
            <w:left w:val="none" w:sz="0" w:space="0" w:color="auto"/>
            <w:bottom w:val="none" w:sz="0" w:space="0" w:color="auto"/>
            <w:right w:val="none" w:sz="0" w:space="0" w:color="auto"/>
          </w:divBdr>
        </w:div>
        <w:div w:id="1691448415">
          <w:marLeft w:val="0"/>
          <w:marRight w:val="0"/>
          <w:marTop w:val="0"/>
          <w:marBottom w:val="0"/>
          <w:divBdr>
            <w:top w:val="none" w:sz="0" w:space="0" w:color="auto"/>
            <w:left w:val="none" w:sz="0" w:space="0" w:color="auto"/>
            <w:bottom w:val="none" w:sz="0" w:space="0" w:color="auto"/>
            <w:right w:val="none" w:sz="0" w:space="0" w:color="auto"/>
          </w:divBdr>
        </w:div>
        <w:div w:id="1787114513">
          <w:marLeft w:val="0"/>
          <w:marRight w:val="0"/>
          <w:marTop w:val="0"/>
          <w:marBottom w:val="0"/>
          <w:divBdr>
            <w:top w:val="none" w:sz="0" w:space="0" w:color="auto"/>
            <w:left w:val="none" w:sz="0" w:space="0" w:color="auto"/>
            <w:bottom w:val="none" w:sz="0" w:space="0" w:color="auto"/>
            <w:right w:val="none" w:sz="0" w:space="0" w:color="auto"/>
          </w:divBdr>
        </w:div>
        <w:div w:id="1803617535">
          <w:marLeft w:val="0"/>
          <w:marRight w:val="0"/>
          <w:marTop w:val="0"/>
          <w:marBottom w:val="0"/>
          <w:divBdr>
            <w:top w:val="none" w:sz="0" w:space="0" w:color="auto"/>
            <w:left w:val="none" w:sz="0" w:space="0" w:color="auto"/>
            <w:bottom w:val="none" w:sz="0" w:space="0" w:color="auto"/>
            <w:right w:val="none" w:sz="0" w:space="0" w:color="auto"/>
          </w:divBdr>
        </w:div>
      </w:divsChild>
    </w:div>
    <w:div w:id="2017805849">
      <w:bodyDiv w:val="1"/>
      <w:marLeft w:val="0"/>
      <w:marRight w:val="0"/>
      <w:marTop w:val="0"/>
      <w:marBottom w:val="0"/>
      <w:divBdr>
        <w:top w:val="none" w:sz="0" w:space="0" w:color="auto"/>
        <w:left w:val="none" w:sz="0" w:space="0" w:color="auto"/>
        <w:bottom w:val="none" w:sz="0" w:space="0" w:color="auto"/>
        <w:right w:val="none" w:sz="0" w:space="0" w:color="auto"/>
      </w:divBdr>
      <w:divsChild>
        <w:div w:id="42601002">
          <w:marLeft w:val="0"/>
          <w:marRight w:val="0"/>
          <w:marTop w:val="0"/>
          <w:marBottom w:val="0"/>
          <w:divBdr>
            <w:top w:val="none" w:sz="0" w:space="0" w:color="auto"/>
            <w:left w:val="none" w:sz="0" w:space="0" w:color="auto"/>
            <w:bottom w:val="none" w:sz="0" w:space="0" w:color="auto"/>
            <w:right w:val="none" w:sz="0" w:space="0" w:color="auto"/>
          </w:divBdr>
        </w:div>
        <w:div w:id="138347207">
          <w:marLeft w:val="0"/>
          <w:marRight w:val="0"/>
          <w:marTop w:val="0"/>
          <w:marBottom w:val="0"/>
          <w:divBdr>
            <w:top w:val="none" w:sz="0" w:space="0" w:color="auto"/>
            <w:left w:val="none" w:sz="0" w:space="0" w:color="auto"/>
            <w:bottom w:val="none" w:sz="0" w:space="0" w:color="auto"/>
            <w:right w:val="none" w:sz="0" w:space="0" w:color="auto"/>
          </w:divBdr>
        </w:div>
        <w:div w:id="315958152">
          <w:marLeft w:val="0"/>
          <w:marRight w:val="0"/>
          <w:marTop w:val="0"/>
          <w:marBottom w:val="0"/>
          <w:divBdr>
            <w:top w:val="none" w:sz="0" w:space="0" w:color="auto"/>
            <w:left w:val="none" w:sz="0" w:space="0" w:color="auto"/>
            <w:bottom w:val="none" w:sz="0" w:space="0" w:color="auto"/>
            <w:right w:val="none" w:sz="0" w:space="0" w:color="auto"/>
          </w:divBdr>
        </w:div>
        <w:div w:id="593560743">
          <w:marLeft w:val="0"/>
          <w:marRight w:val="0"/>
          <w:marTop w:val="0"/>
          <w:marBottom w:val="0"/>
          <w:divBdr>
            <w:top w:val="none" w:sz="0" w:space="0" w:color="auto"/>
            <w:left w:val="none" w:sz="0" w:space="0" w:color="auto"/>
            <w:bottom w:val="none" w:sz="0" w:space="0" w:color="auto"/>
            <w:right w:val="none" w:sz="0" w:space="0" w:color="auto"/>
          </w:divBdr>
        </w:div>
        <w:div w:id="723413111">
          <w:marLeft w:val="0"/>
          <w:marRight w:val="0"/>
          <w:marTop w:val="0"/>
          <w:marBottom w:val="0"/>
          <w:divBdr>
            <w:top w:val="none" w:sz="0" w:space="0" w:color="auto"/>
            <w:left w:val="none" w:sz="0" w:space="0" w:color="auto"/>
            <w:bottom w:val="none" w:sz="0" w:space="0" w:color="auto"/>
            <w:right w:val="none" w:sz="0" w:space="0" w:color="auto"/>
          </w:divBdr>
        </w:div>
        <w:div w:id="734358464">
          <w:marLeft w:val="0"/>
          <w:marRight w:val="0"/>
          <w:marTop w:val="0"/>
          <w:marBottom w:val="0"/>
          <w:divBdr>
            <w:top w:val="none" w:sz="0" w:space="0" w:color="auto"/>
            <w:left w:val="none" w:sz="0" w:space="0" w:color="auto"/>
            <w:bottom w:val="none" w:sz="0" w:space="0" w:color="auto"/>
            <w:right w:val="none" w:sz="0" w:space="0" w:color="auto"/>
          </w:divBdr>
        </w:div>
        <w:div w:id="772626807">
          <w:marLeft w:val="0"/>
          <w:marRight w:val="0"/>
          <w:marTop w:val="0"/>
          <w:marBottom w:val="0"/>
          <w:divBdr>
            <w:top w:val="none" w:sz="0" w:space="0" w:color="auto"/>
            <w:left w:val="none" w:sz="0" w:space="0" w:color="auto"/>
            <w:bottom w:val="none" w:sz="0" w:space="0" w:color="auto"/>
            <w:right w:val="none" w:sz="0" w:space="0" w:color="auto"/>
          </w:divBdr>
        </w:div>
        <w:div w:id="792136910">
          <w:marLeft w:val="0"/>
          <w:marRight w:val="0"/>
          <w:marTop w:val="0"/>
          <w:marBottom w:val="0"/>
          <w:divBdr>
            <w:top w:val="none" w:sz="0" w:space="0" w:color="auto"/>
            <w:left w:val="none" w:sz="0" w:space="0" w:color="auto"/>
            <w:bottom w:val="none" w:sz="0" w:space="0" w:color="auto"/>
            <w:right w:val="none" w:sz="0" w:space="0" w:color="auto"/>
          </w:divBdr>
        </w:div>
        <w:div w:id="851142282">
          <w:marLeft w:val="0"/>
          <w:marRight w:val="0"/>
          <w:marTop w:val="0"/>
          <w:marBottom w:val="0"/>
          <w:divBdr>
            <w:top w:val="none" w:sz="0" w:space="0" w:color="auto"/>
            <w:left w:val="none" w:sz="0" w:space="0" w:color="auto"/>
            <w:bottom w:val="none" w:sz="0" w:space="0" w:color="auto"/>
            <w:right w:val="none" w:sz="0" w:space="0" w:color="auto"/>
          </w:divBdr>
        </w:div>
        <w:div w:id="954411527">
          <w:marLeft w:val="0"/>
          <w:marRight w:val="0"/>
          <w:marTop w:val="0"/>
          <w:marBottom w:val="0"/>
          <w:divBdr>
            <w:top w:val="none" w:sz="0" w:space="0" w:color="auto"/>
            <w:left w:val="none" w:sz="0" w:space="0" w:color="auto"/>
            <w:bottom w:val="none" w:sz="0" w:space="0" w:color="auto"/>
            <w:right w:val="none" w:sz="0" w:space="0" w:color="auto"/>
          </w:divBdr>
        </w:div>
        <w:div w:id="1017122653">
          <w:marLeft w:val="0"/>
          <w:marRight w:val="0"/>
          <w:marTop w:val="0"/>
          <w:marBottom w:val="0"/>
          <w:divBdr>
            <w:top w:val="none" w:sz="0" w:space="0" w:color="auto"/>
            <w:left w:val="none" w:sz="0" w:space="0" w:color="auto"/>
            <w:bottom w:val="none" w:sz="0" w:space="0" w:color="auto"/>
            <w:right w:val="none" w:sz="0" w:space="0" w:color="auto"/>
          </w:divBdr>
        </w:div>
        <w:div w:id="1117522875">
          <w:marLeft w:val="0"/>
          <w:marRight w:val="0"/>
          <w:marTop w:val="0"/>
          <w:marBottom w:val="0"/>
          <w:divBdr>
            <w:top w:val="none" w:sz="0" w:space="0" w:color="auto"/>
            <w:left w:val="none" w:sz="0" w:space="0" w:color="auto"/>
            <w:bottom w:val="none" w:sz="0" w:space="0" w:color="auto"/>
            <w:right w:val="none" w:sz="0" w:space="0" w:color="auto"/>
          </w:divBdr>
        </w:div>
        <w:div w:id="1143933490">
          <w:marLeft w:val="0"/>
          <w:marRight w:val="0"/>
          <w:marTop w:val="0"/>
          <w:marBottom w:val="0"/>
          <w:divBdr>
            <w:top w:val="none" w:sz="0" w:space="0" w:color="auto"/>
            <w:left w:val="none" w:sz="0" w:space="0" w:color="auto"/>
            <w:bottom w:val="none" w:sz="0" w:space="0" w:color="auto"/>
            <w:right w:val="none" w:sz="0" w:space="0" w:color="auto"/>
          </w:divBdr>
        </w:div>
        <w:div w:id="1182628631">
          <w:marLeft w:val="0"/>
          <w:marRight w:val="0"/>
          <w:marTop w:val="0"/>
          <w:marBottom w:val="0"/>
          <w:divBdr>
            <w:top w:val="none" w:sz="0" w:space="0" w:color="auto"/>
            <w:left w:val="none" w:sz="0" w:space="0" w:color="auto"/>
            <w:bottom w:val="none" w:sz="0" w:space="0" w:color="auto"/>
            <w:right w:val="none" w:sz="0" w:space="0" w:color="auto"/>
          </w:divBdr>
        </w:div>
        <w:div w:id="1632665529">
          <w:marLeft w:val="0"/>
          <w:marRight w:val="0"/>
          <w:marTop w:val="0"/>
          <w:marBottom w:val="0"/>
          <w:divBdr>
            <w:top w:val="none" w:sz="0" w:space="0" w:color="auto"/>
            <w:left w:val="none" w:sz="0" w:space="0" w:color="auto"/>
            <w:bottom w:val="none" w:sz="0" w:space="0" w:color="auto"/>
            <w:right w:val="none" w:sz="0" w:space="0" w:color="auto"/>
          </w:divBdr>
        </w:div>
        <w:div w:id="1658218360">
          <w:marLeft w:val="0"/>
          <w:marRight w:val="0"/>
          <w:marTop w:val="0"/>
          <w:marBottom w:val="0"/>
          <w:divBdr>
            <w:top w:val="none" w:sz="0" w:space="0" w:color="auto"/>
            <w:left w:val="none" w:sz="0" w:space="0" w:color="auto"/>
            <w:bottom w:val="none" w:sz="0" w:space="0" w:color="auto"/>
            <w:right w:val="none" w:sz="0" w:space="0" w:color="auto"/>
          </w:divBdr>
        </w:div>
        <w:div w:id="1743091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appointmentsteam@justice.gsi.gov.uk"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appointments.cabinetoffic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e-7-principles-of-public-lif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pga/2010/15/contents" TargetMode="External"/><Relationship Id="rId2" Type="http://schemas.openxmlformats.org/officeDocument/2006/relationships/hyperlink" Target="https://www.gov.uk/government/publications/governance-code-for-public-appointments" TargetMode="External"/><Relationship Id="rId1" Type="http://schemas.openxmlformats.org/officeDocument/2006/relationships/hyperlink" Target="https://jcio.sharepoint.com/Rules%20and%20Regulations/Judicial_Conduct_Magistrates_Rules_2014.pdf?originalPath=aHR0cHM6Ly9qY2lvLnNoYXJlcG9pbnQuY29tLzpiOi9nL0VXdTZ3RDlQQUdaRnRfQ1dENDdac0ZNQjhXbGVTLUZiczVuOWhCSXl0TmJCTFE_cnRpbWU9NWthZ3NoVWcyVWc" TargetMode="External"/><Relationship Id="rId4" Type="http://schemas.openxmlformats.org/officeDocument/2006/relationships/hyperlink" Target="https://www.gov.uk/government/publications/governance-code-for-public-appointments" TargetMode="External"/></Relationships>
</file>

<file path=word/documenttasks/documenttasks1.xml><?xml version="1.0" encoding="utf-8"?>
<t:Tasks xmlns:t="http://schemas.microsoft.com/office/tasks/2019/documenttasks" xmlns:oel="http://schemas.microsoft.com/office/2019/extlst">
  <t:Task id="{CD2932CA-C966-4267-A134-716FD20A2D98}">
    <t:Anchor>
      <t:Comment id="621824486"/>
    </t:Anchor>
    <t:History>
      <t:Event id="{8D4E5BAB-F36C-44A7-AFD4-3A305C925CDF}" time="2021-12-07T15:17:12.926Z">
        <t:Attribution userId="S::laura.wilson7@justice.gov.uk::4fc5c4e2-b4e9-4450-8556-379f023038af" userProvider="AD" userName="Wilson, Laura"/>
        <t:Anchor>
          <t:Comment id="345715674"/>
        </t:Anchor>
        <t:Create/>
      </t:Event>
      <t:Event id="{52A7668F-E0D2-4164-AFBC-69D4E87A1BC1}" time="2021-12-07T15:17:12.926Z">
        <t:Attribution userId="S::laura.wilson7@justice.gov.uk::4fc5c4e2-b4e9-4450-8556-379f023038af" userProvider="AD" userName="Wilson, Laura"/>
        <t:Anchor>
          <t:Comment id="345715674"/>
        </t:Anchor>
        <t:Assign userId="S::Lauren.Moore2@justice.gov.uk::4a7484ec-644e-45e7-a927-417c1bb93564" userProvider="AD" userName="Moore, Lauren"/>
      </t:Event>
      <t:Event id="{B21672BE-1357-4A04-9EB1-6E200A4FB7E1}" time="2021-12-07T15:17:12.926Z">
        <t:Attribution userId="S::laura.wilson7@justice.gov.uk::4fc5c4e2-b4e9-4450-8556-379f023038af" userProvider="AD" userName="Wilson, Laura"/>
        <t:Anchor>
          <t:Comment id="345715674"/>
        </t:Anchor>
        <t:SetTitle title="@Moore, Lauren could you double check? I've just had a look at an application which appears to be owned by JO so worth ask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A753DF4DCABD409F072337B569714A" ma:contentTypeVersion="9" ma:contentTypeDescription="Create a new document." ma:contentTypeScope="" ma:versionID="7210f5e0d85ef1fa15b91506f42eb3dc">
  <xsd:schema xmlns:xsd="http://www.w3.org/2001/XMLSchema" xmlns:xs="http://www.w3.org/2001/XMLSchema" xmlns:p="http://schemas.microsoft.com/office/2006/metadata/properties" xmlns:ns2="01236d5c-8f2e-481f-91ea-f14ae46f54b1" xmlns:ns3="f38c3769-d699-4bf9-ace8-286b620e47f4" targetNamespace="http://schemas.microsoft.com/office/2006/metadata/properties" ma:root="true" ma:fieldsID="3364744216b520c826f5216e36fdf333" ns2:_="" ns3:_="">
    <xsd:import namespace="01236d5c-8f2e-481f-91ea-f14ae46f54b1"/>
    <xsd:import namespace="f38c3769-d699-4bf9-ace8-286b620e47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36d5c-8f2e-481f-91ea-f14ae46f5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c3769-d699-4bf9-ace8-286b620e47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6140C8-E8EB-4AB8-8B5A-432C72EFCF04}">
  <ds:schemaRefs>
    <ds:schemaRef ds:uri="http://schemas.openxmlformats.org/officeDocument/2006/bibliography"/>
  </ds:schemaRefs>
</ds:datastoreItem>
</file>

<file path=customXml/itemProps2.xml><?xml version="1.0" encoding="utf-8"?>
<ds:datastoreItem xmlns:ds="http://schemas.openxmlformats.org/officeDocument/2006/customXml" ds:itemID="{3A6FECD2-E416-446F-B26E-9947F068B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36d5c-8f2e-481f-91ea-f14ae46f54b1"/>
    <ds:schemaRef ds:uri="f38c3769-d699-4bf9-ace8-286b620e4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9CCEB-7013-439B-A79E-A2847677F4DC}">
  <ds:schemaRefs>
    <ds:schemaRef ds:uri="http://schemas.microsoft.com/sharepoint/v3/contenttype/forms"/>
  </ds:schemaRefs>
</ds:datastoreItem>
</file>

<file path=customXml/itemProps4.xml><?xml version="1.0" encoding="utf-8"?>
<ds:datastoreItem xmlns:ds="http://schemas.openxmlformats.org/officeDocument/2006/customXml" ds:itemID="{79D61912-E2DB-4C6C-85CC-2D13E5A8CE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6043</Words>
  <Characters>34450</Characters>
  <Application>Microsoft Office Word</Application>
  <DocSecurity>0</DocSecurity>
  <Lines>287</Lines>
  <Paragraphs>80</Paragraphs>
  <ScaleCrop>false</ScaleCrop>
  <Company/>
  <LinksUpToDate>false</LinksUpToDate>
  <CharactersWithSpaces>40413</CharactersWithSpaces>
  <SharedDoc>false</SharedDoc>
  <HLinks>
    <vt:vector size="210" baseType="variant">
      <vt:variant>
        <vt:i4>6750332</vt:i4>
      </vt:variant>
      <vt:variant>
        <vt:i4>138</vt:i4>
      </vt:variant>
      <vt:variant>
        <vt:i4>0</vt:i4>
      </vt:variant>
      <vt:variant>
        <vt:i4>5</vt:i4>
      </vt:variant>
      <vt:variant>
        <vt:lpwstr>https://www.gov.uk/government/publications/the-7-principles-of-public-life.</vt:lpwstr>
      </vt:variant>
      <vt:variant>
        <vt:lpwstr/>
      </vt:variant>
      <vt:variant>
        <vt:i4>6946886</vt:i4>
      </vt:variant>
      <vt:variant>
        <vt:i4>132</vt:i4>
      </vt:variant>
      <vt:variant>
        <vt:i4>0</vt:i4>
      </vt:variant>
      <vt:variant>
        <vt:i4>5</vt:i4>
      </vt:variant>
      <vt:variant>
        <vt:lpwstr>mailto:publicappointmentsteam@justice.gsi.gov.uk</vt:lpwstr>
      </vt:variant>
      <vt:variant>
        <vt:lpwstr/>
      </vt:variant>
      <vt:variant>
        <vt:i4>5242891</vt:i4>
      </vt:variant>
      <vt:variant>
        <vt:i4>129</vt:i4>
      </vt:variant>
      <vt:variant>
        <vt:i4>0</vt:i4>
      </vt:variant>
      <vt:variant>
        <vt:i4>5</vt:i4>
      </vt:variant>
      <vt:variant>
        <vt:lpwstr>https://publicappointments.cabinetoffice.gov.uk/</vt:lpwstr>
      </vt:variant>
      <vt:variant>
        <vt:lpwstr/>
      </vt:variant>
      <vt:variant>
        <vt:i4>1179703</vt:i4>
      </vt:variant>
      <vt:variant>
        <vt:i4>122</vt:i4>
      </vt:variant>
      <vt:variant>
        <vt:i4>0</vt:i4>
      </vt:variant>
      <vt:variant>
        <vt:i4>5</vt:i4>
      </vt:variant>
      <vt:variant>
        <vt:lpwstr/>
      </vt:variant>
      <vt:variant>
        <vt:lpwstr>_Toc71683559</vt:lpwstr>
      </vt:variant>
      <vt:variant>
        <vt:i4>1245239</vt:i4>
      </vt:variant>
      <vt:variant>
        <vt:i4>116</vt:i4>
      </vt:variant>
      <vt:variant>
        <vt:i4>0</vt:i4>
      </vt:variant>
      <vt:variant>
        <vt:i4>5</vt:i4>
      </vt:variant>
      <vt:variant>
        <vt:lpwstr/>
      </vt:variant>
      <vt:variant>
        <vt:lpwstr>_Toc71683558</vt:lpwstr>
      </vt:variant>
      <vt:variant>
        <vt:i4>1835063</vt:i4>
      </vt:variant>
      <vt:variant>
        <vt:i4>110</vt:i4>
      </vt:variant>
      <vt:variant>
        <vt:i4>0</vt:i4>
      </vt:variant>
      <vt:variant>
        <vt:i4>5</vt:i4>
      </vt:variant>
      <vt:variant>
        <vt:lpwstr/>
      </vt:variant>
      <vt:variant>
        <vt:lpwstr>_Toc71683557</vt:lpwstr>
      </vt:variant>
      <vt:variant>
        <vt:i4>1900599</vt:i4>
      </vt:variant>
      <vt:variant>
        <vt:i4>104</vt:i4>
      </vt:variant>
      <vt:variant>
        <vt:i4>0</vt:i4>
      </vt:variant>
      <vt:variant>
        <vt:i4>5</vt:i4>
      </vt:variant>
      <vt:variant>
        <vt:lpwstr/>
      </vt:variant>
      <vt:variant>
        <vt:lpwstr>_Toc71683556</vt:lpwstr>
      </vt:variant>
      <vt:variant>
        <vt:i4>1966135</vt:i4>
      </vt:variant>
      <vt:variant>
        <vt:i4>98</vt:i4>
      </vt:variant>
      <vt:variant>
        <vt:i4>0</vt:i4>
      </vt:variant>
      <vt:variant>
        <vt:i4>5</vt:i4>
      </vt:variant>
      <vt:variant>
        <vt:lpwstr/>
      </vt:variant>
      <vt:variant>
        <vt:lpwstr>_Toc71683555</vt:lpwstr>
      </vt:variant>
      <vt:variant>
        <vt:i4>2031671</vt:i4>
      </vt:variant>
      <vt:variant>
        <vt:i4>92</vt:i4>
      </vt:variant>
      <vt:variant>
        <vt:i4>0</vt:i4>
      </vt:variant>
      <vt:variant>
        <vt:i4>5</vt:i4>
      </vt:variant>
      <vt:variant>
        <vt:lpwstr/>
      </vt:variant>
      <vt:variant>
        <vt:lpwstr>_Toc71683554</vt:lpwstr>
      </vt:variant>
      <vt:variant>
        <vt:i4>1572919</vt:i4>
      </vt:variant>
      <vt:variant>
        <vt:i4>86</vt:i4>
      </vt:variant>
      <vt:variant>
        <vt:i4>0</vt:i4>
      </vt:variant>
      <vt:variant>
        <vt:i4>5</vt:i4>
      </vt:variant>
      <vt:variant>
        <vt:lpwstr/>
      </vt:variant>
      <vt:variant>
        <vt:lpwstr>_Toc71683553</vt:lpwstr>
      </vt:variant>
      <vt:variant>
        <vt:i4>1638455</vt:i4>
      </vt:variant>
      <vt:variant>
        <vt:i4>80</vt:i4>
      </vt:variant>
      <vt:variant>
        <vt:i4>0</vt:i4>
      </vt:variant>
      <vt:variant>
        <vt:i4>5</vt:i4>
      </vt:variant>
      <vt:variant>
        <vt:lpwstr/>
      </vt:variant>
      <vt:variant>
        <vt:lpwstr>_Toc71683552</vt:lpwstr>
      </vt:variant>
      <vt:variant>
        <vt:i4>1703991</vt:i4>
      </vt:variant>
      <vt:variant>
        <vt:i4>74</vt:i4>
      </vt:variant>
      <vt:variant>
        <vt:i4>0</vt:i4>
      </vt:variant>
      <vt:variant>
        <vt:i4>5</vt:i4>
      </vt:variant>
      <vt:variant>
        <vt:lpwstr/>
      </vt:variant>
      <vt:variant>
        <vt:lpwstr>_Toc71683551</vt:lpwstr>
      </vt:variant>
      <vt:variant>
        <vt:i4>1769527</vt:i4>
      </vt:variant>
      <vt:variant>
        <vt:i4>68</vt:i4>
      </vt:variant>
      <vt:variant>
        <vt:i4>0</vt:i4>
      </vt:variant>
      <vt:variant>
        <vt:i4>5</vt:i4>
      </vt:variant>
      <vt:variant>
        <vt:lpwstr/>
      </vt:variant>
      <vt:variant>
        <vt:lpwstr>_Toc71683550</vt:lpwstr>
      </vt:variant>
      <vt:variant>
        <vt:i4>1179702</vt:i4>
      </vt:variant>
      <vt:variant>
        <vt:i4>62</vt:i4>
      </vt:variant>
      <vt:variant>
        <vt:i4>0</vt:i4>
      </vt:variant>
      <vt:variant>
        <vt:i4>5</vt:i4>
      </vt:variant>
      <vt:variant>
        <vt:lpwstr/>
      </vt:variant>
      <vt:variant>
        <vt:lpwstr>_Toc71683549</vt:lpwstr>
      </vt:variant>
      <vt:variant>
        <vt:i4>1245238</vt:i4>
      </vt:variant>
      <vt:variant>
        <vt:i4>56</vt:i4>
      </vt:variant>
      <vt:variant>
        <vt:i4>0</vt:i4>
      </vt:variant>
      <vt:variant>
        <vt:i4>5</vt:i4>
      </vt:variant>
      <vt:variant>
        <vt:lpwstr/>
      </vt:variant>
      <vt:variant>
        <vt:lpwstr>_Toc71683548</vt:lpwstr>
      </vt:variant>
      <vt:variant>
        <vt:i4>1835062</vt:i4>
      </vt:variant>
      <vt:variant>
        <vt:i4>50</vt:i4>
      </vt:variant>
      <vt:variant>
        <vt:i4>0</vt:i4>
      </vt:variant>
      <vt:variant>
        <vt:i4>5</vt:i4>
      </vt:variant>
      <vt:variant>
        <vt:lpwstr/>
      </vt:variant>
      <vt:variant>
        <vt:lpwstr>_Toc71683547</vt:lpwstr>
      </vt:variant>
      <vt:variant>
        <vt:i4>1900598</vt:i4>
      </vt:variant>
      <vt:variant>
        <vt:i4>44</vt:i4>
      </vt:variant>
      <vt:variant>
        <vt:i4>0</vt:i4>
      </vt:variant>
      <vt:variant>
        <vt:i4>5</vt:i4>
      </vt:variant>
      <vt:variant>
        <vt:lpwstr/>
      </vt:variant>
      <vt:variant>
        <vt:lpwstr>_Toc71683546</vt:lpwstr>
      </vt:variant>
      <vt:variant>
        <vt:i4>1966134</vt:i4>
      </vt:variant>
      <vt:variant>
        <vt:i4>38</vt:i4>
      </vt:variant>
      <vt:variant>
        <vt:i4>0</vt:i4>
      </vt:variant>
      <vt:variant>
        <vt:i4>5</vt:i4>
      </vt:variant>
      <vt:variant>
        <vt:lpwstr/>
      </vt:variant>
      <vt:variant>
        <vt:lpwstr>_Toc71683545</vt:lpwstr>
      </vt:variant>
      <vt:variant>
        <vt:i4>2031670</vt:i4>
      </vt:variant>
      <vt:variant>
        <vt:i4>32</vt:i4>
      </vt:variant>
      <vt:variant>
        <vt:i4>0</vt:i4>
      </vt:variant>
      <vt:variant>
        <vt:i4>5</vt:i4>
      </vt:variant>
      <vt:variant>
        <vt:lpwstr/>
      </vt:variant>
      <vt:variant>
        <vt:lpwstr>_Toc71683544</vt:lpwstr>
      </vt:variant>
      <vt:variant>
        <vt:i4>1572918</vt:i4>
      </vt:variant>
      <vt:variant>
        <vt:i4>26</vt:i4>
      </vt:variant>
      <vt:variant>
        <vt:i4>0</vt:i4>
      </vt:variant>
      <vt:variant>
        <vt:i4>5</vt:i4>
      </vt:variant>
      <vt:variant>
        <vt:lpwstr/>
      </vt:variant>
      <vt:variant>
        <vt:lpwstr>_Toc71683543</vt:lpwstr>
      </vt:variant>
      <vt:variant>
        <vt:i4>1638454</vt:i4>
      </vt:variant>
      <vt:variant>
        <vt:i4>20</vt:i4>
      </vt:variant>
      <vt:variant>
        <vt:i4>0</vt:i4>
      </vt:variant>
      <vt:variant>
        <vt:i4>5</vt:i4>
      </vt:variant>
      <vt:variant>
        <vt:lpwstr/>
      </vt:variant>
      <vt:variant>
        <vt:lpwstr>_Toc71683542</vt:lpwstr>
      </vt:variant>
      <vt:variant>
        <vt:i4>1703990</vt:i4>
      </vt:variant>
      <vt:variant>
        <vt:i4>14</vt:i4>
      </vt:variant>
      <vt:variant>
        <vt:i4>0</vt:i4>
      </vt:variant>
      <vt:variant>
        <vt:i4>5</vt:i4>
      </vt:variant>
      <vt:variant>
        <vt:lpwstr/>
      </vt:variant>
      <vt:variant>
        <vt:lpwstr>_Toc71683541</vt:lpwstr>
      </vt:variant>
      <vt:variant>
        <vt:i4>1769526</vt:i4>
      </vt:variant>
      <vt:variant>
        <vt:i4>8</vt:i4>
      </vt:variant>
      <vt:variant>
        <vt:i4>0</vt:i4>
      </vt:variant>
      <vt:variant>
        <vt:i4>5</vt:i4>
      </vt:variant>
      <vt:variant>
        <vt:lpwstr/>
      </vt:variant>
      <vt:variant>
        <vt:lpwstr>_Toc71683540</vt:lpwstr>
      </vt:variant>
      <vt:variant>
        <vt:i4>1179697</vt:i4>
      </vt:variant>
      <vt:variant>
        <vt:i4>2</vt:i4>
      </vt:variant>
      <vt:variant>
        <vt:i4>0</vt:i4>
      </vt:variant>
      <vt:variant>
        <vt:i4>5</vt:i4>
      </vt:variant>
      <vt:variant>
        <vt:lpwstr/>
      </vt:variant>
      <vt:variant>
        <vt:lpwstr>_Toc71683539</vt:lpwstr>
      </vt:variant>
      <vt:variant>
        <vt:i4>3801132</vt:i4>
      </vt:variant>
      <vt:variant>
        <vt:i4>9</vt:i4>
      </vt:variant>
      <vt:variant>
        <vt:i4>0</vt:i4>
      </vt:variant>
      <vt:variant>
        <vt:i4>5</vt:i4>
      </vt:variant>
      <vt:variant>
        <vt:lpwstr>https://www.gov.uk/government/publications/governance-code-for-public-appointments</vt:lpwstr>
      </vt:variant>
      <vt:variant>
        <vt:lpwstr/>
      </vt:variant>
      <vt:variant>
        <vt:i4>5636189</vt:i4>
      </vt:variant>
      <vt:variant>
        <vt:i4>6</vt:i4>
      </vt:variant>
      <vt:variant>
        <vt:i4>0</vt:i4>
      </vt:variant>
      <vt:variant>
        <vt:i4>5</vt:i4>
      </vt:variant>
      <vt:variant>
        <vt:lpwstr>https://www.legislation.gov.uk/ukpga/2010/15/contents</vt:lpwstr>
      </vt:variant>
      <vt:variant>
        <vt:lpwstr/>
      </vt:variant>
      <vt:variant>
        <vt:i4>3801132</vt:i4>
      </vt:variant>
      <vt:variant>
        <vt:i4>3</vt:i4>
      </vt:variant>
      <vt:variant>
        <vt:i4>0</vt:i4>
      </vt:variant>
      <vt:variant>
        <vt:i4>5</vt:i4>
      </vt:variant>
      <vt:variant>
        <vt:lpwstr>https://www.gov.uk/government/publications/governance-code-for-public-appointments</vt:lpwstr>
      </vt:variant>
      <vt:variant>
        <vt:lpwstr/>
      </vt:variant>
      <vt:variant>
        <vt:i4>2687071</vt:i4>
      </vt:variant>
      <vt:variant>
        <vt:i4>0</vt:i4>
      </vt:variant>
      <vt:variant>
        <vt:i4>0</vt:i4>
      </vt:variant>
      <vt:variant>
        <vt:i4>5</vt:i4>
      </vt:variant>
      <vt:variant>
        <vt:lpwstr>https://jcio.sharepoint.com/Rules and Regulations/Judicial_Conduct_Magistrates_Rules_2014.pdf?originalPath=aHR0cHM6Ly9qY2lvLnNoYXJlcG9pbnQuY29tLzpiOi9nL0VXdTZ3RDlQQUdaRnRfQ1dENDdac0ZNQjhXbGVTLUZiczVuOWhCSXl0TmJCTFE_cnRpbWU9NWthZ3NoVWcyVWc</vt:lpwstr>
      </vt:variant>
      <vt:variant>
        <vt:lpwstr/>
      </vt:variant>
      <vt:variant>
        <vt:i4>2621518</vt:i4>
      </vt:variant>
      <vt:variant>
        <vt:i4>18</vt:i4>
      </vt:variant>
      <vt:variant>
        <vt:i4>0</vt:i4>
      </vt:variant>
      <vt:variant>
        <vt:i4>5</vt:i4>
      </vt:variant>
      <vt:variant>
        <vt:lpwstr>mailto:Laura.Wilson7@justice.gov.uk</vt:lpwstr>
      </vt:variant>
      <vt:variant>
        <vt:lpwstr/>
      </vt:variant>
      <vt:variant>
        <vt:i4>7208989</vt:i4>
      </vt:variant>
      <vt:variant>
        <vt:i4>15</vt:i4>
      </vt:variant>
      <vt:variant>
        <vt:i4>0</vt:i4>
      </vt:variant>
      <vt:variant>
        <vt:i4>5</vt:i4>
      </vt:variant>
      <vt:variant>
        <vt:lpwstr>mailto:Lauren.Moore2@justice.gov.uk</vt:lpwstr>
      </vt:variant>
      <vt:variant>
        <vt:lpwstr/>
      </vt:variant>
      <vt:variant>
        <vt:i4>7340100</vt:i4>
      </vt:variant>
      <vt:variant>
        <vt:i4>12</vt:i4>
      </vt:variant>
      <vt:variant>
        <vt:i4>0</vt:i4>
      </vt:variant>
      <vt:variant>
        <vt:i4>5</vt:i4>
      </vt:variant>
      <vt:variant>
        <vt:lpwstr>mailto:Clare.Puncher@Justice.gov.uk</vt:lpwstr>
      </vt:variant>
      <vt:variant>
        <vt:lpwstr/>
      </vt:variant>
      <vt:variant>
        <vt:i4>7208989</vt:i4>
      </vt:variant>
      <vt:variant>
        <vt:i4>9</vt:i4>
      </vt:variant>
      <vt:variant>
        <vt:i4>0</vt:i4>
      </vt:variant>
      <vt:variant>
        <vt:i4>5</vt:i4>
      </vt:variant>
      <vt:variant>
        <vt:lpwstr>mailto:Lauren.Moore2@justice.gov.uk</vt:lpwstr>
      </vt:variant>
      <vt:variant>
        <vt:lpwstr/>
      </vt:variant>
      <vt:variant>
        <vt:i4>2621518</vt:i4>
      </vt:variant>
      <vt:variant>
        <vt:i4>6</vt:i4>
      </vt:variant>
      <vt:variant>
        <vt:i4>0</vt:i4>
      </vt:variant>
      <vt:variant>
        <vt:i4>5</vt:i4>
      </vt:variant>
      <vt:variant>
        <vt:lpwstr>mailto:Laura.Wilson7@justice.gov.uk</vt:lpwstr>
      </vt:variant>
      <vt:variant>
        <vt:lpwstr/>
      </vt:variant>
      <vt:variant>
        <vt:i4>7471132</vt:i4>
      </vt:variant>
      <vt:variant>
        <vt:i4>3</vt:i4>
      </vt:variant>
      <vt:variant>
        <vt:i4>0</vt:i4>
      </vt:variant>
      <vt:variant>
        <vt:i4>5</vt:i4>
      </vt:variant>
      <vt:variant>
        <vt:lpwstr>mailto:Samuel.Hardy1@justice.gov.uk</vt:lpwstr>
      </vt:variant>
      <vt:variant>
        <vt:lpwstr/>
      </vt:variant>
      <vt:variant>
        <vt:i4>7208989</vt:i4>
      </vt:variant>
      <vt:variant>
        <vt:i4>0</vt:i4>
      </vt:variant>
      <vt:variant>
        <vt:i4>0</vt:i4>
      </vt:variant>
      <vt:variant>
        <vt:i4>5</vt:i4>
      </vt:variant>
      <vt:variant>
        <vt:lpwstr>mailto:Lauren.Moore2@justice.gov.uk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Hardy, Samuel</cp:lastModifiedBy>
  <cp:revision>3</cp:revision>
  <dcterms:created xsi:type="dcterms:W3CDTF">2022-07-07T16:10:00Z</dcterms:created>
  <dcterms:modified xsi:type="dcterms:W3CDTF">2022-07-07T16:11:00Z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0x01010017A753DF4DCABD409F072337B569714A</vt:lpwstr>
  </property>
</Properties>
</file>