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0C04" w:rsidRPr="0094431D" w:rsidRDefault="00C437C4" w:rsidP="00E44956">
      <w:pPr>
        <w:tabs>
          <w:tab w:val="left" w:pos="3402"/>
        </w:tabs>
        <w:spacing w:before="0"/>
        <w:ind w:left="0" w:firstLine="0"/>
        <w:contextualSpacing/>
        <w:jc w:val="left"/>
        <w:rPr>
          <w:b/>
          <w:i/>
          <w:sz w:val="28"/>
          <w:szCs w:val="28"/>
        </w:rPr>
      </w:pPr>
      <w:r>
        <w:rPr>
          <w:rFonts w:eastAsia="Times New Roman"/>
          <w:sz w:val="28"/>
          <w:szCs w:val="28"/>
          <w:lang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15pt;margin-top:.2pt;width:84.2pt;height:66.85pt;z-index:251657728;visibility:visible;mso-wrap-edited:f" fillcolor="window">
            <v:imagedata r:id="rId9" o:title=""/>
            <w10:wrap type="square"/>
          </v:shape>
          <o:OLEObject Type="Embed" ProgID="Word.Picture.8" ShapeID="_x0000_s1027" DrawAspect="Content" ObjectID="_1588512821" r:id="rId10"/>
        </w:pict>
      </w:r>
      <w:r w:rsidR="006C0C04" w:rsidRPr="0094431D">
        <w:rPr>
          <w:b/>
          <w:sz w:val="28"/>
          <w:szCs w:val="28"/>
        </w:rPr>
        <w:t>In the Family Court</w:t>
      </w:r>
      <w:r w:rsidR="00E44956">
        <w:rPr>
          <w:b/>
          <w:sz w:val="28"/>
          <w:szCs w:val="28"/>
        </w:rPr>
        <w:tab/>
      </w:r>
      <w:r w:rsidR="006C0C04" w:rsidRPr="0094431D">
        <w:rPr>
          <w:b/>
          <w:sz w:val="28"/>
          <w:szCs w:val="28"/>
        </w:rPr>
        <w:t xml:space="preserve">Case no: </w:t>
      </w:r>
      <w:r w:rsidR="006C0C04" w:rsidRPr="002F48C2">
        <w:rPr>
          <w:b/>
          <w:color w:val="FF0000"/>
          <w:sz w:val="28"/>
          <w:szCs w:val="28"/>
        </w:rPr>
        <w:t>[</w:t>
      </w:r>
      <w:r w:rsidR="006C0C04" w:rsidRPr="002F48C2">
        <w:rPr>
          <w:b/>
          <w:i/>
          <w:color w:val="FF0000"/>
          <w:sz w:val="28"/>
          <w:szCs w:val="28"/>
        </w:rPr>
        <w:t>Case number</w:t>
      </w:r>
      <w:r w:rsidR="006C0C04" w:rsidRPr="002F48C2">
        <w:rPr>
          <w:b/>
          <w:color w:val="FF0000"/>
          <w:sz w:val="28"/>
          <w:szCs w:val="28"/>
        </w:rPr>
        <w:t>]</w:t>
      </w:r>
    </w:p>
    <w:p w:rsidR="006C0C04" w:rsidRPr="004F2D4C" w:rsidRDefault="006C0C04" w:rsidP="00E44956">
      <w:pPr>
        <w:spacing w:before="0"/>
        <w:contextualSpacing/>
        <w:jc w:val="left"/>
      </w:pPr>
      <w:r w:rsidRPr="0094431D">
        <w:rPr>
          <w:b/>
          <w:sz w:val="28"/>
          <w:szCs w:val="28"/>
        </w:rPr>
        <w:t>sitting at</w:t>
      </w:r>
      <w:r>
        <w:rPr>
          <w:b/>
          <w:sz w:val="28"/>
          <w:szCs w:val="28"/>
        </w:rPr>
        <w:t xml:space="preserve"> </w:t>
      </w:r>
      <w:r w:rsidRPr="002F48C2">
        <w:rPr>
          <w:b/>
          <w:color w:val="FF0000"/>
          <w:sz w:val="28"/>
          <w:szCs w:val="28"/>
        </w:rPr>
        <w:t>[</w:t>
      </w:r>
      <w:r w:rsidRPr="002F48C2">
        <w:rPr>
          <w:b/>
          <w:i/>
          <w:color w:val="FF0000"/>
          <w:sz w:val="28"/>
          <w:szCs w:val="28"/>
        </w:rPr>
        <w:t>Court name</w:t>
      </w:r>
      <w:r w:rsidRPr="002F48C2">
        <w:rPr>
          <w:b/>
          <w:color w:val="FF0000"/>
          <w:sz w:val="28"/>
          <w:szCs w:val="28"/>
        </w:rPr>
        <w:t>]</w:t>
      </w:r>
    </w:p>
    <w:p w:rsidR="00D37E54" w:rsidRPr="00E44956" w:rsidRDefault="00D37E54" w:rsidP="00E44956">
      <w:pPr>
        <w:spacing w:before="0"/>
        <w:contextualSpacing/>
        <w:jc w:val="left"/>
      </w:pPr>
    </w:p>
    <w:p w:rsidR="0011034A" w:rsidRDefault="0011034A" w:rsidP="00E44956">
      <w:pPr>
        <w:spacing w:before="0"/>
        <w:ind w:left="0" w:hanging="11"/>
        <w:contextualSpacing/>
        <w:jc w:val="left"/>
      </w:pPr>
    </w:p>
    <w:p w:rsidR="00E44956" w:rsidRDefault="00E44956" w:rsidP="00E44956">
      <w:pPr>
        <w:spacing w:before="0"/>
        <w:ind w:left="0" w:hanging="11"/>
        <w:contextualSpacing/>
        <w:jc w:val="left"/>
      </w:pPr>
    </w:p>
    <w:p w:rsidR="00E44956" w:rsidRDefault="00E44956" w:rsidP="00E44956">
      <w:pPr>
        <w:spacing w:before="0"/>
        <w:ind w:left="0" w:hanging="11"/>
        <w:contextualSpacing/>
        <w:jc w:val="left"/>
      </w:pPr>
    </w:p>
    <w:p w:rsidR="00E44956" w:rsidRDefault="00E44956" w:rsidP="00E44956">
      <w:pPr>
        <w:spacing w:before="0"/>
        <w:ind w:left="0" w:hanging="11"/>
        <w:contextualSpacing/>
        <w:jc w:val="left"/>
      </w:pPr>
    </w:p>
    <w:p w:rsidR="00E44956" w:rsidRPr="00E44956" w:rsidRDefault="00E44956" w:rsidP="00E44956">
      <w:pPr>
        <w:spacing w:before="0"/>
        <w:ind w:left="0" w:hanging="11"/>
        <w:contextualSpacing/>
        <w:jc w:val="left"/>
      </w:pPr>
    </w:p>
    <w:p w:rsidR="007249FF" w:rsidRPr="00E44956" w:rsidRDefault="007249FF" w:rsidP="00E44956">
      <w:pPr>
        <w:spacing w:before="0"/>
        <w:ind w:left="0" w:hanging="11"/>
        <w:contextualSpacing/>
        <w:jc w:val="left"/>
      </w:pPr>
      <w:r w:rsidRPr="007249FF">
        <w:rPr>
          <w:b/>
        </w:rPr>
        <w:t xml:space="preserve">To </w:t>
      </w:r>
      <w:r w:rsidRPr="00D06706">
        <w:rPr>
          <w:b/>
          <w:color w:val="FF0000"/>
        </w:rPr>
        <w:t>[</w:t>
      </w:r>
      <w:r w:rsidRPr="00D06706">
        <w:rPr>
          <w:b/>
          <w:i/>
          <w:color w:val="FF0000"/>
        </w:rPr>
        <w:t>names of parties</w:t>
      </w:r>
      <w:r w:rsidRPr="00D06706">
        <w:rPr>
          <w:b/>
          <w:color w:val="FF0000"/>
        </w:rPr>
        <w:t>]</w:t>
      </w:r>
    </w:p>
    <w:p w:rsidR="00E44956" w:rsidRPr="00E44956" w:rsidRDefault="00E44956" w:rsidP="00E44956">
      <w:pPr>
        <w:spacing w:before="0"/>
        <w:ind w:left="0" w:hanging="11"/>
        <w:contextualSpacing/>
        <w:jc w:val="left"/>
      </w:pPr>
    </w:p>
    <w:p w:rsidR="005B13E8" w:rsidRDefault="006C0C04" w:rsidP="00E44956">
      <w:pPr>
        <w:spacing w:before="0"/>
        <w:ind w:left="0" w:hanging="11"/>
        <w:contextualSpacing/>
        <w:jc w:val="left"/>
        <w:rPr>
          <w:b/>
        </w:rPr>
      </w:pPr>
      <w:r w:rsidRPr="006C0C04">
        <w:rPr>
          <w:b/>
        </w:rPr>
        <w:t xml:space="preserve">This order was made by </w:t>
      </w:r>
      <w:r w:rsidRPr="00D06706">
        <w:rPr>
          <w:b/>
          <w:color w:val="FF0000"/>
        </w:rPr>
        <w:t>[</w:t>
      </w:r>
      <w:r w:rsidRPr="00D06706">
        <w:rPr>
          <w:b/>
          <w:i/>
          <w:color w:val="FF0000"/>
        </w:rPr>
        <w:t>name of judge/justices</w:t>
      </w:r>
      <w:r w:rsidRPr="00D06706">
        <w:rPr>
          <w:b/>
          <w:color w:val="FF0000"/>
        </w:rPr>
        <w:t>]</w:t>
      </w:r>
      <w:r w:rsidRPr="006C0C04">
        <w:rPr>
          <w:b/>
        </w:rPr>
        <w:t xml:space="preserve"> on </w:t>
      </w:r>
      <w:r w:rsidRPr="00D06706">
        <w:rPr>
          <w:b/>
          <w:color w:val="FF0000"/>
        </w:rPr>
        <w:t>[</w:t>
      </w:r>
      <w:r w:rsidRPr="00D06706">
        <w:rPr>
          <w:b/>
          <w:i/>
          <w:color w:val="FF0000"/>
        </w:rPr>
        <w:t>date</w:t>
      </w:r>
      <w:r w:rsidRPr="00D06706">
        <w:rPr>
          <w:b/>
          <w:color w:val="FF0000"/>
        </w:rPr>
        <w:t>]</w:t>
      </w:r>
      <w:r w:rsidRPr="006C0C04">
        <w:rPr>
          <w:b/>
        </w:rPr>
        <w:t>.  It tells you what you must do</w:t>
      </w:r>
      <w:r w:rsidR="00BC6562">
        <w:rPr>
          <w:b/>
        </w:rPr>
        <w:t xml:space="preserve"> and what will happen next</w:t>
      </w:r>
      <w:r w:rsidRPr="006C0C04">
        <w:rPr>
          <w:b/>
        </w:rPr>
        <w:t xml:space="preserve">.  </w:t>
      </w:r>
      <w:r w:rsidR="007249FF">
        <w:rPr>
          <w:b/>
        </w:rPr>
        <w:t>I</w:t>
      </w:r>
      <w:r w:rsidRPr="006C0C04">
        <w:rPr>
          <w:b/>
        </w:rPr>
        <w:t>f you do not do what it says you could be sent to prison, fined or both.</w:t>
      </w:r>
      <w:r w:rsidR="007249FF">
        <w:rPr>
          <w:b/>
        </w:rPr>
        <w:t xml:space="preserve">  Also hearings may not be effective and you may have to pay costs as a result.</w:t>
      </w:r>
    </w:p>
    <w:p w:rsidR="00E44956" w:rsidRDefault="00E44956" w:rsidP="00E44956">
      <w:pPr>
        <w:spacing w:before="0"/>
        <w:ind w:left="0" w:hanging="11"/>
        <w:contextualSpacing/>
        <w:jc w:val="left"/>
        <w:rPr>
          <w:b/>
        </w:rPr>
      </w:pPr>
    </w:p>
    <w:p w:rsidR="00BC6562" w:rsidRDefault="00BC6562" w:rsidP="00E44956">
      <w:pPr>
        <w:spacing w:before="0"/>
        <w:ind w:left="0" w:hanging="11"/>
        <w:contextualSpacing/>
        <w:jc w:val="left"/>
        <w:rPr>
          <w:b/>
        </w:rPr>
      </w:pPr>
      <w:r>
        <w:rPr>
          <w:b/>
        </w:rPr>
        <w:t xml:space="preserve">The next hearing will be at </w:t>
      </w:r>
      <w:r w:rsidRPr="00D06706">
        <w:rPr>
          <w:b/>
          <w:color w:val="FF0000"/>
        </w:rPr>
        <w:t>[</w:t>
      </w:r>
      <w:r w:rsidRPr="00D06706">
        <w:rPr>
          <w:b/>
          <w:i/>
          <w:color w:val="FF0000"/>
        </w:rPr>
        <w:t>time</w:t>
      </w:r>
      <w:r w:rsidRPr="00D06706">
        <w:rPr>
          <w:b/>
          <w:color w:val="FF0000"/>
        </w:rPr>
        <w:t>]</w:t>
      </w:r>
      <w:r>
        <w:rPr>
          <w:b/>
        </w:rPr>
        <w:t xml:space="preserve"> on </w:t>
      </w:r>
      <w:r w:rsidRPr="00D06706">
        <w:rPr>
          <w:b/>
          <w:color w:val="FF0000"/>
        </w:rPr>
        <w:t>[</w:t>
      </w:r>
      <w:r w:rsidRPr="00D06706">
        <w:rPr>
          <w:b/>
          <w:i/>
          <w:color w:val="FF0000"/>
        </w:rPr>
        <w:t>date</w:t>
      </w:r>
      <w:r w:rsidRPr="00D06706">
        <w:rPr>
          <w:b/>
          <w:color w:val="FF0000"/>
        </w:rPr>
        <w:t>]</w:t>
      </w:r>
      <w:r>
        <w:rPr>
          <w:b/>
        </w:rPr>
        <w:t xml:space="preserve"> at </w:t>
      </w:r>
      <w:r w:rsidRPr="00D06706">
        <w:rPr>
          <w:b/>
          <w:color w:val="FF0000"/>
        </w:rPr>
        <w:t>[</w:t>
      </w:r>
      <w:r w:rsidRPr="00D06706">
        <w:rPr>
          <w:b/>
          <w:i/>
          <w:color w:val="FF0000"/>
        </w:rPr>
        <w:t>name and address of court</w:t>
      </w:r>
      <w:r w:rsidRPr="00D06706">
        <w:rPr>
          <w:b/>
          <w:color w:val="FF0000"/>
        </w:rPr>
        <w:t>]</w:t>
      </w:r>
      <w:r w:rsidR="00E44956">
        <w:rPr>
          <w:b/>
        </w:rPr>
        <w:t xml:space="preserve">.  </w:t>
      </w:r>
      <w:r>
        <w:rPr>
          <w:b/>
        </w:rPr>
        <w:t>You need to get to court by</w:t>
      </w:r>
      <w:r w:rsidR="00D06706">
        <w:rPr>
          <w:b/>
        </w:rPr>
        <w:t xml:space="preserve"> </w:t>
      </w:r>
      <w:r w:rsidRPr="00D06706">
        <w:rPr>
          <w:b/>
          <w:color w:val="FF0000"/>
        </w:rPr>
        <w:t>[</w:t>
      </w:r>
      <w:r w:rsidRPr="00D06706">
        <w:rPr>
          <w:b/>
          <w:i/>
          <w:color w:val="FF0000"/>
        </w:rPr>
        <w:t>time</w:t>
      </w:r>
      <w:r w:rsidRPr="00D06706">
        <w:rPr>
          <w:b/>
          <w:color w:val="FF0000"/>
        </w:rPr>
        <w:t>]</w:t>
      </w:r>
      <w:r>
        <w:rPr>
          <w:b/>
        </w:rPr>
        <w:t>.  The hearing should last for [time</w:t>
      </w:r>
      <w:r w:rsidR="00E44956">
        <w:rPr>
          <w:b/>
        </w:rPr>
        <w:t xml:space="preserve">] (but it could last longer).  </w:t>
      </w:r>
      <w:r>
        <w:rPr>
          <w:b/>
        </w:rPr>
        <w:t xml:space="preserve">The court will </w:t>
      </w:r>
      <w:r w:rsidRPr="00D06706">
        <w:rPr>
          <w:b/>
          <w:color w:val="FF0000"/>
        </w:rPr>
        <w:t>[</w:t>
      </w:r>
      <w:r w:rsidRPr="00D06706">
        <w:rPr>
          <w:b/>
          <w:i/>
          <w:color w:val="FF0000"/>
        </w:rPr>
        <w:t>not</w:t>
      </w:r>
      <w:r w:rsidRPr="00D06706">
        <w:rPr>
          <w:b/>
          <w:color w:val="FF0000"/>
        </w:rPr>
        <w:t>]</w:t>
      </w:r>
      <w:r>
        <w:rPr>
          <w:b/>
        </w:rPr>
        <w:t xml:space="preserve"> expect to hear evidence at that hearing.</w:t>
      </w:r>
    </w:p>
    <w:p w:rsidR="00E44956" w:rsidRDefault="00E44956" w:rsidP="00E44956">
      <w:pPr>
        <w:spacing w:before="0"/>
        <w:ind w:left="0" w:hanging="11"/>
        <w:contextualSpacing/>
        <w:jc w:val="left"/>
        <w:rPr>
          <w:b/>
        </w:rPr>
      </w:pPr>
    </w:p>
    <w:p w:rsidR="006C0C04" w:rsidRPr="006C0C04" w:rsidRDefault="005B13E8" w:rsidP="00E44956">
      <w:pPr>
        <w:spacing w:before="0"/>
        <w:ind w:left="0" w:hanging="11"/>
        <w:contextualSpacing/>
        <w:jc w:val="left"/>
        <w:rPr>
          <w:b/>
        </w:rPr>
      </w:pPr>
      <w:r>
        <w:rPr>
          <w:b/>
        </w:rPr>
        <w:t xml:space="preserve">If for any reason you cannot do what the order says you should contact the court </w:t>
      </w:r>
      <w:r w:rsidRPr="0048779A">
        <w:rPr>
          <w:b/>
          <w:u w:val="single"/>
        </w:rPr>
        <w:t>and</w:t>
      </w:r>
      <w:r>
        <w:rPr>
          <w:b/>
        </w:rPr>
        <w:t xml:space="preserve"> the other party in writing or by email immediately and explain why.  If you need more time, explain why and how much more time you need.</w:t>
      </w:r>
    </w:p>
    <w:p w:rsidR="00E44956" w:rsidRDefault="00E44956" w:rsidP="00E44956">
      <w:pPr>
        <w:spacing w:before="0"/>
        <w:ind w:left="0" w:hanging="11"/>
        <w:contextualSpacing/>
        <w:jc w:val="left"/>
        <w:rPr>
          <w:b/>
        </w:rPr>
      </w:pPr>
    </w:p>
    <w:p w:rsidR="006C0C04" w:rsidRDefault="006C0C04" w:rsidP="00E44956">
      <w:pPr>
        <w:spacing w:before="0"/>
        <w:ind w:left="0" w:hanging="11"/>
        <w:contextualSpacing/>
        <w:jc w:val="left"/>
        <w:rPr>
          <w:b/>
        </w:rPr>
      </w:pPr>
      <w:r w:rsidRPr="006C0C04">
        <w:rPr>
          <w:b/>
        </w:rPr>
        <w:t>If you were not told about the hearing when th</w:t>
      </w:r>
      <w:r w:rsidR="005B13E8">
        <w:rPr>
          <w:b/>
        </w:rPr>
        <w:t>is</w:t>
      </w:r>
      <w:r w:rsidRPr="006C0C04">
        <w:rPr>
          <w:b/>
        </w:rPr>
        <w:t xml:space="preserve"> order was made you can ask the court to reconsider it</w:t>
      </w:r>
      <w:r w:rsidR="005F4D12">
        <w:rPr>
          <w:b/>
        </w:rPr>
        <w:t xml:space="preserve"> (look at it again)</w:t>
      </w:r>
      <w:r w:rsidRPr="006C0C04">
        <w:rPr>
          <w:b/>
        </w:rPr>
        <w:t>.  To do that you should contact the court</w:t>
      </w:r>
      <w:r w:rsidR="0011034A">
        <w:rPr>
          <w:b/>
        </w:rPr>
        <w:t xml:space="preserve"> </w:t>
      </w:r>
      <w:r w:rsidR="0011034A" w:rsidRPr="0048779A">
        <w:rPr>
          <w:b/>
          <w:u w:val="single"/>
        </w:rPr>
        <w:t>and</w:t>
      </w:r>
      <w:r w:rsidR="0011034A">
        <w:rPr>
          <w:b/>
        </w:rPr>
        <w:t xml:space="preserve"> </w:t>
      </w:r>
      <w:r w:rsidR="005F4D12">
        <w:rPr>
          <w:b/>
        </w:rPr>
        <w:t xml:space="preserve">the </w:t>
      </w:r>
      <w:r w:rsidR="0011034A">
        <w:rPr>
          <w:b/>
        </w:rPr>
        <w:t>other party in writing or by email</w:t>
      </w:r>
      <w:r w:rsidR="00BC6562">
        <w:rPr>
          <w:b/>
        </w:rPr>
        <w:t xml:space="preserve"> saying what you think the court should do instead</w:t>
      </w:r>
      <w:r w:rsidR="0011034A">
        <w:rPr>
          <w:b/>
        </w:rPr>
        <w:t>.</w:t>
      </w:r>
    </w:p>
    <w:p w:rsidR="00DD1646" w:rsidRDefault="00DD1646" w:rsidP="00E44956">
      <w:pPr>
        <w:spacing w:before="0"/>
        <w:ind w:left="0" w:hanging="11"/>
        <w:contextualSpacing/>
        <w:jc w:val="left"/>
        <w:rPr>
          <w:b/>
        </w:rPr>
      </w:pPr>
    </w:p>
    <w:p w:rsidR="0011034A" w:rsidRDefault="0011034A" w:rsidP="00E44956">
      <w:pPr>
        <w:spacing w:before="0"/>
        <w:ind w:left="0" w:hanging="11"/>
        <w:contextualSpacing/>
        <w:jc w:val="left"/>
        <w:rPr>
          <w:b/>
        </w:rPr>
      </w:pPr>
      <w:r>
        <w:rPr>
          <w:b/>
        </w:rPr>
        <w:t>If you think the court needs to take steps to make sure you are safe at court, or you need help to take part in a hearing, you should contact the court straightaway so the court can consider what steps might be needed.</w:t>
      </w:r>
      <w:r w:rsidR="005F4D12">
        <w:rPr>
          <w:b/>
        </w:rPr>
        <w:t xml:space="preserve"> You should explain what you need and why.</w:t>
      </w:r>
    </w:p>
    <w:p w:rsidR="00DD1646" w:rsidRDefault="00DD1646" w:rsidP="00E44956">
      <w:pPr>
        <w:spacing w:before="0"/>
        <w:ind w:left="0" w:hanging="11"/>
        <w:contextualSpacing/>
        <w:jc w:val="left"/>
        <w:rPr>
          <w:b/>
        </w:rPr>
      </w:pPr>
    </w:p>
    <w:p w:rsidR="006C0C04" w:rsidRDefault="006C0C04" w:rsidP="00E44956">
      <w:pPr>
        <w:spacing w:before="0"/>
        <w:ind w:left="0" w:hanging="11"/>
        <w:contextualSpacing/>
        <w:jc w:val="left"/>
        <w:rPr>
          <w:b/>
        </w:rPr>
      </w:pPr>
      <w:r w:rsidRPr="006316CF">
        <w:rPr>
          <w:b/>
        </w:rPr>
        <w:t xml:space="preserve">The following things will be dealt with at </w:t>
      </w:r>
      <w:r w:rsidR="005B13E8">
        <w:rPr>
          <w:b/>
        </w:rPr>
        <w:t>the next</w:t>
      </w:r>
      <w:r w:rsidRPr="006316CF">
        <w:rPr>
          <w:b/>
        </w:rPr>
        <w:t xml:space="preserve"> hearing:</w:t>
      </w:r>
    </w:p>
    <w:p w:rsidR="00E44956" w:rsidRPr="006316CF" w:rsidRDefault="00E44956" w:rsidP="00E44956">
      <w:pPr>
        <w:spacing w:before="0"/>
        <w:ind w:left="0" w:hanging="11"/>
        <w:contextualSpacing/>
        <w:jc w:val="left"/>
        <w:rPr>
          <w:b/>
        </w:rPr>
      </w:pPr>
    </w:p>
    <w:p w:rsidR="006C0C04" w:rsidRDefault="006C0C04" w:rsidP="00DD1646">
      <w:pPr>
        <w:numPr>
          <w:ilvl w:val="0"/>
          <w:numId w:val="6"/>
        </w:numPr>
        <w:tabs>
          <w:tab w:val="clear" w:pos="1179"/>
          <w:tab w:val="left" w:pos="567"/>
          <w:tab w:val="left" w:pos="1134"/>
        </w:tabs>
        <w:spacing w:before="0"/>
        <w:ind w:left="1134" w:hanging="567"/>
        <w:contextualSpacing/>
        <w:jc w:val="left"/>
      </w:pPr>
      <w:r w:rsidRPr="009E0E63">
        <w:t>Things that need to be done so the court can consider what order would be best for the child</w:t>
      </w:r>
      <w:r w:rsidRPr="00D06706">
        <w:rPr>
          <w:color w:val="FF0000"/>
        </w:rPr>
        <w:t>[ren]</w:t>
      </w:r>
      <w:r w:rsidRPr="009E0E63">
        <w:t>.</w:t>
      </w:r>
    </w:p>
    <w:p w:rsidR="005B13E8" w:rsidRPr="009E0E63" w:rsidRDefault="005B13E8" w:rsidP="00DD1646">
      <w:pPr>
        <w:numPr>
          <w:ilvl w:val="0"/>
          <w:numId w:val="6"/>
        </w:numPr>
        <w:tabs>
          <w:tab w:val="left" w:pos="567"/>
        </w:tabs>
        <w:spacing w:before="0"/>
        <w:ind w:left="1134" w:hanging="567"/>
        <w:contextualSpacing/>
        <w:jc w:val="left"/>
      </w:pPr>
      <w:r>
        <w:t xml:space="preserve">Deciding factual matters that </w:t>
      </w:r>
      <w:r w:rsidR="005F4D12">
        <w:t>you disagree about</w:t>
      </w:r>
      <w:r>
        <w:t>.</w:t>
      </w:r>
    </w:p>
    <w:p w:rsidR="006C0C04" w:rsidRPr="009E0E63" w:rsidRDefault="006C0C04" w:rsidP="00DD1646">
      <w:pPr>
        <w:numPr>
          <w:ilvl w:val="0"/>
          <w:numId w:val="6"/>
        </w:numPr>
        <w:tabs>
          <w:tab w:val="left" w:pos="567"/>
        </w:tabs>
        <w:spacing w:before="0"/>
        <w:ind w:left="1134" w:hanging="567"/>
        <w:contextualSpacing/>
        <w:jc w:val="left"/>
      </w:pPr>
      <w:r w:rsidRPr="009E0E63">
        <w:t>Arrangements for the child</w:t>
      </w:r>
      <w:r w:rsidRPr="00D06706">
        <w:rPr>
          <w:color w:val="FF0000"/>
        </w:rPr>
        <w:t>[ren]</w:t>
      </w:r>
      <w:r w:rsidRPr="009E0E63">
        <w:t xml:space="preserve"> in the meantime.</w:t>
      </w:r>
    </w:p>
    <w:p w:rsidR="006C0C04" w:rsidRDefault="006C0C04" w:rsidP="00DD1646">
      <w:pPr>
        <w:numPr>
          <w:ilvl w:val="0"/>
          <w:numId w:val="6"/>
        </w:numPr>
        <w:tabs>
          <w:tab w:val="left" w:pos="567"/>
        </w:tabs>
        <w:spacing w:before="0"/>
        <w:ind w:left="1134" w:hanging="567"/>
        <w:contextualSpacing/>
        <w:jc w:val="left"/>
      </w:pPr>
      <w:r w:rsidRPr="009E0E63">
        <w:t>Final arrangements for the child</w:t>
      </w:r>
      <w:r w:rsidRPr="00D06706">
        <w:rPr>
          <w:color w:val="FF0000"/>
        </w:rPr>
        <w:t>[ren]</w:t>
      </w:r>
      <w:r w:rsidRPr="009E0E63">
        <w:t>.</w:t>
      </w:r>
    </w:p>
    <w:p w:rsidR="00E44956" w:rsidRPr="009E0E63" w:rsidRDefault="00E44956" w:rsidP="00E44956">
      <w:pPr>
        <w:spacing w:before="0"/>
        <w:contextualSpacing/>
        <w:jc w:val="left"/>
      </w:pPr>
    </w:p>
    <w:p w:rsidR="007249FF" w:rsidRPr="009E0E63" w:rsidRDefault="007249FF" w:rsidP="00E44956">
      <w:pPr>
        <w:spacing w:before="0"/>
        <w:contextualSpacing/>
        <w:jc w:val="left"/>
      </w:pPr>
      <w:r w:rsidRPr="006316CF">
        <w:rPr>
          <w:b/>
        </w:rPr>
        <w:t>Befo</w:t>
      </w:r>
      <w:r w:rsidR="00C07374" w:rsidRPr="006316CF">
        <w:rPr>
          <w:b/>
        </w:rPr>
        <w:t xml:space="preserve">re the next hearing you </w:t>
      </w:r>
      <w:r w:rsidR="00C07374" w:rsidRPr="00D06706">
        <w:rPr>
          <w:b/>
          <w:color w:val="FF0000"/>
        </w:rPr>
        <w:t>[</w:t>
      </w:r>
      <w:r w:rsidR="00C07374" w:rsidRPr="00D06706">
        <w:rPr>
          <w:b/>
          <w:i/>
          <w:color w:val="FF0000"/>
        </w:rPr>
        <w:t>name</w:t>
      </w:r>
      <w:r w:rsidRPr="00D06706">
        <w:rPr>
          <w:b/>
          <w:color w:val="FF0000"/>
        </w:rPr>
        <w:t>]</w:t>
      </w:r>
      <w:r w:rsidRPr="006316CF">
        <w:rPr>
          <w:b/>
        </w:rPr>
        <w:t xml:space="preserve"> must do the following</w:t>
      </w:r>
      <w:r w:rsidRPr="009E0E63">
        <w:t>:</w:t>
      </w:r>
    </w:p>
    <w:p w:rsidR="007249FF" w:rsidRPr="009E0E63" w:rsidRDefault="007249FF" w:rsidP="00E44956">
      <w:pPr>
        <w:numPr>
          <w:ilvl w:val="0"/>
          <w:numId w:val="2"/>
        </w:numPr>
        <w:spacing w:before="0"/>
        <w:ind w:left="567" w:hanging="567"/>
        <w:contextualSpacing/>
        <w:jc w:val="left"/>
      </w:pPr>
      <w:r w:rsidRPr="009E0E63">
        <w:t xml:space="preserve">By </w:t>
      </w:r>
      <w:r w:rsidRPr="006316CF">
        <w:rPr>
          <w:b/>
        </w:rPr>
        <w:t xml:space="preserve">4.00pm on </w:t>
      </w:r>
      <w:r w:rsidRPr="00D06706">
        <w:rPr>
          <w:b/>
          <w:color w:val="FF0000"/>
        </w:rPr>
        <w:t>[</w:t>
      </w:r>
      <w:r w:rsidRPr="00D06706">
        <w:rPr>
          <w:b/>
          <w:i/>
          <w:color w:val="FF0000"/>
        </w:rPr>
        <w:t>date</w:t>
      </w:r>
      <w:r w:rsidRPr="00D06706">
        <w:rPr>
          <w:b/>
          <w:color w:val="FF0000"/>
        </w:rPr>
        <w:t>]</w:t>
      </w:r>
      <w:r w:rsidRPr="009E0E63">
        <w:t xml:space="preserve"> send a statement </w:t>
      </w:r>
      <w:r w:rsidR="00C07374" w:rsidRPr="009E0E63">
        <w:t>to the court</w:t>
      </w:r>
      <w:r w:rsidR="00D06706">
        <w:t xml:space="preserve"> and </w:t>
      </w:r>
      <w:r w:rsidR="00C07374" w:rsidRPr="009E0E63">
        <w:t xml:space="preserve">to </w:t>
      </w:r>
      <w:r w:rsidR="00C07374" w:rsidRPr="00D06706">
        <w:rPr>
          <w:color w:val="FF0000"/>
        </w:rPr>
        <w:t>[name</w:t>
      </w:r>
      <w:r w:rsidRPr="00D06706">
        <w:rPr>
          <w:color w:val="FF0000"/>
        </w:rPr>
        <w:t>]</w:t>
      </w:r>
      <w:r w:rsidR="00D06706">
        <w:rPr>
          <w:color w:val="FF0000"/>
        </w:rPr>
        <w:t xml:space="preserve"> [and to Cafcass]</w:t>
      </w:r>
      <w:r w:rsidRPr="009E0E63">
        <w:t xml:space="preserve"> dealing with the following:</w:t>
      </w:r>
    </w:p>
    <w:p w:rsidR="007249FF" w:rsidRPr="009E0E63" w:rsidRDefault="007249FF" w:rsidP="00E44956">
      <w:pPr>
        <w:numPr>
          <w:ilvl w:val="1"/>
          <w:numId w:val="2"/>
        </w:numPr>
        <w:spacing w:before="0"/>
        <w:ind w:left="1134" w:hanging="567"/>
        <w:contextualSpacing/>
        <w:jc w:val="left"/>
      </w:pPr>
      <w:r w:rsidRPr="009E0E63">
        <w:t>allegations of abusive behaviour - say what happened and when, whether anybody else witnessed it (including the child[ren]</w:t>
      </w:r>
      <w:r w:rsidR="005F4D12">
        <w:t>)</w:t>
      </w:r>
      <w:r w:rsidRPr="009E0E63">
        <w:t xml:space="preserve"> and whether it was reported to anybody else;</w:t>
      </w:r>
    </w:p>
    <w:p w:rsidR="007249FF" w:rsidRDefault="007249FF" w:rsidP="00E44956">
      <w:pPr>
        <w:numPr>
          <w:ilvl w:val="1"/>
          <w:numId w:val="2"/>
        </w:numPr>
        <w:spacing w:before="0"/>
        <w:ind w:left="1134" w:hanging="567"/>
        <w:contextualSpacing/>
        <w:jc w:val="left"/>
      </w:pPr>
      <w:r w:rsidRPr="009E0E63">
        <w:t>what arrangements you say are in the best interests of the child</w:t>
      </w:r>
      <w:r w:rsidR="00D06706" w:rsidRPr="00D06706">
        <w:rPr>
          <w:color w:val="FF0000"/>
        </w:rPr>
        <w:t>[ren]</w:t>
      </w:r>
      <w:r w:rsidRPr="009E0E63">
        <w:t xml:space="preserve"> (who they should li</w:t>
      </w:r>
      <w:r w:rsidR="00C07374" w:rsidRPr="009E0E63">
        <w:t>ve with and see and any issues about schooling) and why.</w:t>
      </w:r>
    </w:p>
    <w:p w:rsidR="00E44956" w:rsidRDefault="00E44956" w:rsidP="00E44956">
      <w:pPr>
        <w:spacing w:before="0"/>
        <w:ind w:left="567" w:firstLine="0"/>
        <w:contextualSpacing/>
        <w:jc w:val="left"/>
      </w:pPr>
    </w:p>
    <w:p w:rsidR="009E0E63" w:rsidRDefault="009E0E63" w:rsidP="00E44956">
      <w:pPr>
        <w:spacing w:before="0"/>
        <w:ind w:left="567" w:firstLine="0"/>
        <w:contextualSpacing/>
        <w:jc w:val="left"/>
      </w:pPr>
      <w:r w:rsidRPr="009E0E63">
        <w:rPr>
          <w:b/>
        </w:rPr>
        <w:t>See the notes below about making statements</w:t>
      </w:r>
      <w:r>
        <w:t>.</w:t>
      </w:r>
    </w:p>
    <w:p w:rsidR="00E44956" w:rsidRPr="009E0E63" w:rsidRDefault="00E44956" w:rsidP="00E44956">
      <w:pPr>
        <w:spacing w:before="0"/>
        <w:contextualSpacing/>
        <w:jc w:val="left"/>
      </w:pPr>
    </w:p>
    <w:p w:rsidR="00C07374" w:rsidRDefault="00C07374" w:rsidP="00E44956">
      <w:pPr>
        <w:numPr>
          <w:ilvl w:val="0"/>
          <w:numId w:val="2"/>
        </w:numPr>
        <w:spacing w:before="0"/>
        <w:ind w:left="567" w:hanging="567"/>
        <w:contextualSpacing/>
        <w:jc w:val="left"/>
      </w:pPr>
      <w:r w:rsidRPr="009E0E63">
        <w:t xml:space="preserve">By </w:t>
      </w:r>
      <w:r w:rsidRPr="006316CF">
        <w:rPr>
          <w:b/>
        </w:rPr>
        <w:t xml:space="preserve">4.00pm </w:t>
      </w:r>
      <w:r w:rsidR="006316CF" w:rsidRPr="006316CF">
        <w:rPr>
          <w:b/>
        </w:rPr>
        <w:t xml:space="preserve">on </w:t>
      </w:r>
      <w:r w:rsidR="006316CF" w:rsidRPr="00D06706">
        <w:rPr>
          <w:b/>
          <w:color w:val="FF0000"/>
        </w:rPr>
        <w:t>[</w:t>
      </w:r>
      <w:r w:rsidR="006316CF" w:rsidRPr="00D06706">
        <w:rPr>
          <w:b/>
          <w:i/>
          <w:color w:val="FF0000"/>
        </w:rPr>
        <w:t>date</w:t>
      </w:r>
      <w:r w:rsidR="006316CF" w:rsidRPr="00D06706">
        <w:rPr>
          <w:b/>
          <w:color w:val="FF0000"/>
        </w:rPr>
        <w:t>]</w:t>
      </w:r>
      <w:r w:rsidR="006316CF">
        <w:t xml:space="preserve"> </w:t>
      </w:r>
      <w:r w:rsidRPr="009E0E63">
        <w:t xml:space="preserve">send the court and </w:t>
      </w:r>
      <w:r w:rsidRPr="00D06706">
        <w:rPr>
          <w:color w:val="FF0000"/>
        </w:rPr>
        <w:t>[</w:t>
      </w:r>
      <w:r w:rsidRPr="00D06706">
        <w:rPr>
          <w:i/>
          <w:color w:val="FF0000"/>
        </w:rPr>
        <w:t>name</w:t>
      </w:r>
      <w:r w:rsidRPr="00D06706">
        <w:rPr>
          <w:color w:val="FF0000"/>
        </w:rPr>
        <w:t>]</w:t>
      </w:r>
      <w:r w:rsidR="00D06706">
        <w:rPr>
          <w:color w:val="FF0000"/>
        </w:rPr>
        <w:t xml:space="preserve"> [and to Cafcass]</w:t>
      </w:r>
      <w:r w:rsidRPr="009E0E63">
        <w:t xml:space="preserve"> a letter from your GP dealing with </w:t>
      </w:r>
      <w:r w:rsidRPr="00D06706">
        <w:rPr>
          <w:color w:val="FF0000"/>
        </w:rPr>
        <w:t>[</w:t>
      </w:r>
      <w:r w:rsidRPr="00D06706">
        <w:rPr>
          <w:i/>
          <w:color w:val="FF0000"/>
        </w:rPr>
        <w:t>details</w:t>
      </w:r>
      <w:r w:rsidRPr="00D06706">
        <w:rPr>
          <w:color w:val="FF0000"/>
        </w:rPr>
        <w:t>]</w:t>
      </w:r>
      <w:r w:rsidRPr="009E0E63">
        <w:t>.</w:t>
      </w:r>
      <w:r w:rsidR="00C0519F">
        <w:t xml:space="preserve"> You can show your GP a copy of this order so they understand what the court needs.</w:t>
      </w:r>
    </w:p>
    <w:p w:rsidR="00E44956" w:rsidRPr="009E0E63" w:rsidRDefault="00E44956" w:rsidP="00E44956">
      <w:pPr>
        <w:spacing w:before="0"/>
        <w:ind w:left="0" w:firstLine="0"/>
        <w:contextualSpacing/>
        <w:jc w:val="left"/>
      </w:pPr>
    </w:p>
    <w:p w:rsidR="007249FF" w:rsidRPr="005B13E8" w:rsidRDefault="00C07374" w:rsidP="00E44956">
      <w:pPr>
        <w:spacing w:before="0"/>
        <w:ind w:left="0" w:firstLine="0"/>
        <w:contextualSpacing/>
        <w:jc w:val="left"/>
        <w:rPr>
          <w:b/>
        </w:rPr>
      </w:pPr>
      <w:r w:rsidRPr="005B13E8">
        <w:rPr>
          <w:b/>
        </w:rPr>
        <w:t xml:space="preserve">Before the next hearing you </w:t>
      </w:r>
      <w:r w:rsidRPr="00D06706">
        <w:rPr>
          <w:b/>
          <w:color w:val="FF0000"/>
        </w:rPr>
        <w:t>[</w:t>
      </w:r>
      <w:r w:rsidRPr="00D06706">
        <w:rPr>
          <w:b/>
          <w:i/>
          <w:color w:val="FF0000"/>
        </w:rPr>
        <w:t>name</w:t>
      </w:r>
      <w:r w:rsidRPr="00D06706">
        <w:rPr>
          <w:b/>
          <w:color w:val="FF0000"/>
        </w:rPr>
        <w:t>]</w:t>
      </w:r>
      <w:r w:rsidRPr="005B13E8">
        <w:rPr>
          <w:b/>
        </w:rPr>
        <w:t xml:space="preserve"> must do the following:</w:t>
      </w:r>
    </w:p>
    <w:p w:rsidR="00C07374" w:rsidRPr="009E0E63" w:rsidRDefault="00C07374" w:rsidP="00E44956">
      <w:pPr>
        <w:numPr>
          <w:ilvl w:val="0"/>
          <w:numId w:val="3"/>
        </w:numPr>
        <w:spacing w:before="0"/>
        <w:ind w:left="567" w:hanging="567"/>
        <w:contextualSpacing/>
        <w:jc w:val="left"/>
      </w:pPr>
      <w:r w:rsidRPr="009E0E63">
        <w:t xml:space="preserve">By </w:t>
      </w:r>
      <w:r w:rsidRPr="006316CF">
        <w:rPr>
          <w:b/>
        </w:rPr>
        <w:t xml:space="preserve">4.00pm on </w:t>
      </w:r>
      <w:r w:rsidRPr="00D06706">
        <w:rPr>
          <w:b/>
          <w:color w:val="FF0000"/>
        </w:rPr>
        <w:t>[</w:t>
      </w:r>
      <w:r w:rsidRPr="00D06706">
        <w:rPr>
          <w:b/>
          <w:i/>
          <w:color w:val="FF0000"/>
        </w:rPr>
        <w:t>date</w:t>
      </w:r>
      <w:r w:rsidRPr="00D06706">
        <w:rPr>
          <w:b/>
          <w:color w:val="FF0000"/>
        </w:rPr>
        <w:t>]</w:t>
      </w:r>
      <w:r w:rsidRPr="009E0E63">
        <w:t xml:space="preserve"> send a statement to the court and to </w:t>
      </w:r>
      <w:r w:rsidRPr="00D06706">
        <w:rPr>
          <w:color w:val="FF0000"/>
        </w:rPr>
        <w:t>[</w:t>
      </w:r>
      <w:r w:rsidRPr="00D06706">
        <w:rPr>
          <w:i/>
          <w:color w:val="FF0000"/>
        </w:rPr>
        <w:t>name</w:t>
      </w:r>
      <w:r w:rsidRPr="00D06706">
        <w:rPr>
          <w:color w:val="FF0000"/>
        </w:rPr>
        <w:t>]</w:t>
      </w:r>
      <w:r w:rsidR="00D06706">
        <w:rPr>
          <w:color w:val="FF0000"/>
        </w:rPr>
        <w:t xml:space="preserve"> [and to Cafcass]</w:t>
      </w:r>
      <w:r w:rsidRPr="009E0E63">
        <w:t xml:space="preserve"> dealing with the following:</w:t>
      </w:r>
    </w:p>
    <w:p w:rsidR="00C07374" w:rsidRPr="009E0E63" w:rsidRDefault="00C07374" w:rsidP="00E44956">
      <w:pPr>
        <w:numPr>
          <w:ilvl w:val="1"/>
          <w:numId w:val="3"/>
        </w:numPr>
        <w:spacing w:before="0"/>
        <w:ind w:left="1134" w:hanging="567"/>
        <w:contextualSpacing/>
        <w:jc w:val="left"/>
      </w:pPr>
      <w:r w:rsidRPr="009E0E63">
        <w:t>any allegations of abusive behaviour made - say whether you accept what is alleged and, if not, what you say happened;</w:t>
      </w:r>
    </w:p>
    <w:p w:rsidR="00C07374" w:rsidRDefault="00C07374" w:rsidP="00E44956">
      <w:pPr>
        <w:numPr>
          <w:ilvl w:val="1"/>
          <w:numId w:val="3"/>
        </w:numPr>
        <w:spacing w:before="0"/>
        <w:ind w:left="1134" w:hanging="567"/>
        <w:contextualSpacing/>
        <w:jc w:val="left"/>
      </w:pPr>
      <w:r w:rsidRPr="009E0E63">
        <w:t>what arrangements you say are in the best interests of the child</w:t>
      </w:r>
      <w:r w:rsidR="00D06706" w:rsidRPr="00D06706">
        <w:rPr>
          <w:color w:val="FF0000"/>
        </w:rPr>
        <w:t>[ren]</w:t>
      </w:r>
      <w:r w:rsidRPr="009E0E63">
        <w:t xml:space="preserve"> (who they should live with and see and any issues about schooling) and why.</w:t>
      </w:r>
    </w:p>
    <w:p w:rsidR="00E44956" w:rsidRPr="009E0E63" w:rsidRDefault="00E44956" w:rsidP="00E44956">
      <w:pPr>
        <w:spacing w:before="0"/>
        <w:ind w:left="567" w:firstLine="0"/>
        <w:contextualSpacing/>
        <w:jc w:val="left"/>
      </w:pPr>
    </w:p>
    <w:p w:rsidR="009E0E63" w:rsidRDefault="009E0E63" w:rsidP="00E44956">
      <w:pPr>
        <w:spacing w:before="0"/>
        <w:ind w:left="567" w:firstLine="0"/>
        <w:contextualSpacing/>
        <w:jc w:val="left"/>
        <w:rPr>
          <w:b/>
        </w:rPr>
      </w:pPr>
      <w:r w:rsidRPr="009E0E63">
        <w:rPr>
          <w:b/>
        </w:rPr>
        <w:t>See the notes below about making statements</w:t>
      </w:r>
    </w:p>
    <w:p w:rsidR="00E44956" w:rsidRDefault="00E44956" w:rsidP="00E44956">
      <w:pPr>
        <w:spacing w:before="0"/>
        <w:contextualSpacing/>
        <w:jc w:val="left"/>
      </w:pPr>
    </w:p>
    <w:p w:rsidR="00C07374" w:rsidRDefault="00C07374" w:rsidP="00E44956">
      <w:pPr>
        <w:numPr>
          <w:ilvl w:val="0"/>
          <w:numId w:val="3"/>
        </w:numPr>
        <w:spacing w:before="0"/>
        <w:ind w:left="567" w:hanging="567"/>
        <w:contextualSpacing/>
        <w:jc w:val="left"/>
      </w:pPr>
      <w:r w:rsidRPr="009E0E63">
        <w:t xml:space="preserve">By </w:t>
      </w:r>
      <w:r w:rsidRPr="006316CF">
        <w:rPr>
          <w:b/>
        </w:rPr>
        <w:t xml:space="preserve">4.00pm </w:t>
      </w:r>
      <w:r w:rsidR="006316CF" w:rsidRPr="006316CF">
        <w:rPr>
          <w:b/>
        </w:rPr>
        <w:t xml:space="preserve">on </w:t>
      </w:r>
      <w:r w:rsidR="006316CF" w:rsidRPr="00D06706">
        <w:rPr>
          <w:b/>
          <w:color w:val="FF0000"/>
        </w:rPr>
        <w:t>[</w:t>
      </w:r>
      <w:r w:rsidR="006316CF" w:rsidRPr="00D06706">
        <w:rPr>
          <w:b/>
          <w:i/>
          <w:color w:val="FF0000"/>
        </w:rPr>
        <w:t>date</w:t>
      </w:r>
      <w:r w:rsidR="006316CF" w:rsidRPr="00D06706">
        <w:rPr>
          <w:b/>
          <w:color w:val="FF0000"/>
        </w:rPr>
        <w:t>]</w:t>
      </w:r>
      <w:r w:rsidR="006316CF">
        <w:t xml:space="preserve"> </w:t>
      </w:r>
      <w:r w:rsidRPr="009E0E63">
        <w:t xml:space="preserve">send the court and </w:t>
      </w:r>
      <w:r w:rsidRPr="00D06706">
        <w:rPr>
          <w:color w:val="FF0000"/>
        </w:rPr>
        <w:t>[</w:t>
      </w:r>
      <w:r w:rsidRPr="00D06706">
        <w:rPr>
          <w:i/>
          <w:color w:val="FF0000"/>
        </w:rPr>
        <w:t>name</w:t>
      </w:r>
      <w:r w:rsidRPr="00D06706">
        <w:rPr>
          <w:color w:val="FF0000"/>
        </w:rPr>
        <w:t>]</w:t>
      </w:r>
      <w:r w:rsidRPr="009E0E63">
        <w:t xml:space="preserve"> </w:t>
      </w:r>
      <w:r w:rsidR="00D06706" w:rsidRPr="00D06706">
        <w:rPr>
          <w:color w:val="FF0000"/>
        </w:rPr>
        <w:t>[and to Cafcass]</w:t>
      </w:r>
      <w:r w:rsidR="00D06706">
        <w:t xml:space="preserve"> </w:t>
      </w:r>
      <w:r w:rsidRPr="009E0E63">
        <w:t xml:space="preserve">a letter from your GP dealing with </w:t>
      </w:r>
      <w:r w:rsidRPr="00D06706">
        <w:rPr>
          <w:color w:val="FF0000"/>
        </w:rPr>
        <w:t>[details]</w:t>
      </w:r>
      <w:r w:rsidRPr="009E0E63">
        <w:t>.</w:t>
      </w:r>
      <w:r w:rsidR="00C0519F">
        <w:t xml:space="preserve"> You can show your GP a copy of this order so they understand what the court needs.</w:t>
      </w:r>
    </w:p>
    <w:p w:rsidR="00E44956" w:rsidRPr="009E0E63" w:rsidRDefault="00E44956" w:rsidP="00E44956">
      <w:pPr>
        <w:spacing w:before="0"/>
        <w:ind w:left="0" w:firstLine="0"/>
        <w:contextualSpacing/>
        <w:jc w:val="left"/>
      </w:pPr>
    </w:p>
    <w:p w:rsidR="00C07374" w:rsidRDefault="00C07374" w:rsidP="00E44956">
      <w:pPr>
        <w:numPr>
          <w:ilvl w:val="0"/>
          <w:numId w:val="3"/>
        </w:numPr>
        <w:spacing w:before="0"/>
        <w:ind w:left="567" w:hanging="567"/>
        <w:contextualSpacing/>
        <w:jc w:val="left"/>
      </w:pPr>
      <w:r w:rsidRPr="009E0E63">
        <w:t xml:space="preserve">Prepare written questions to ask </w:t>
      </w:r>
      <w:r w:rsidRPr="00D06706">
        <w:rPr>
          <w:color w:val="FF0000"/>
        </w:rPr>
        <w:t>[</w:t>
      </w:r>
      <w:r w:rsidRPr="00D06706">
        <w:rPr>
          <w:i/>
          <w:color w:val="FF0000"/>
        </w:rPr>
        <w:t>name</w:t>
      </w:r>
      <w:r w:rsidRPr="00D06706">
        <w:rPr>
          <w:color w:val="FF0000"/>
        </w:rPr>
        <w:t>]</w:t>
      </w:r>
      <w:r w:rsidRPr="009E0E63">
        <w:t xml:space="preserve"> at the next hearing - do not send them to the court but do bring </w:t>
      </w:r>
      <w:r w:rsidR="00C0519F">
        <w:t xml:space="preserve">two copies of </w:t>
      </w:r>
      <w:r w:rsidRPr="009E0E63">
        <w:t>them to the next hearing with you.</w:t>
      </w:r>
    </w:p>
    <w:p w:rsidR="00E44956" w:rsidRDefault="00E44956" w:rsidP="00E44956">
      <w:pPr>
        <w:spacing w:before="0"/>
        <w:contextualSpacing/>
        <w:jc w:val="left"/>
      </w:pPr>
    </w:p>
    <w:p w:rsidR="006316CF" w:rsidRPr="006316CF" w:rsidRDefault="006316CF" w:rsidP="00E44956">
      <w:pPr>
        <w:spacing w:before="0"/>
        <w:ind w:left="0" w:firstLine="0"/>
        <w:contextualSpacing/>
        <w:jc w:val="left"/>
        <w:rPr>
          <w:b/>
        </w:rPr>
      </w:pPr>
      <w:r w:rsidRPr="006316CF">
        <w:rPr>
          <w:b/>
        </w:rPr>
        <w:t>Cafcass report</w:t>
      </w:r>
    </w:p>
    <w:p w:rsidR="006316CF" w:rsidRDefault="006316CF" w:rsidP="00E44956">
      <w:pPr>
        <w:spacing w:before="0"/>
        <w:ind w:left="0" w:firstLine="0"/>
        <w:contextualSpacing/>
        <w:jc w:val="left"/>
      </w:pPr>
      <w:r>
        <w:t>The court has asked Cafcass to report about what is in the best interests of the child</w:t>
      </w:r>
      <w:r w:rsidRPr="00D06706">
        <w:rPr>
          <w:color w:val="FF0000"/>
        </w:rPr>
        <w:t>[ren]</w:t>
      </w:r>
      <w:r>
        <w:t>. You must co-operate with Cafc</w:t>
      </w:r>
      <w:r w:rsidR="00E44956">
        <w:t xml:space="preserve">ass so they can report fully.  </w:t>
      </w:r>
      <w:r>
        <w:t xml:space="preserve">The report from Cafcass will be sent to the court by </w:t>
      </w:r>
      <w:r w:rsidRPr="00D06706">
        <w:rPr>
          <w:color w:val="FF0000"/>
        </w:rPr>
        <w:t>[</w:t>
      </w:r>
      <w:r w:rsidRPr="00D06706">
        <w:rPr>
          <w:i/>
          <w:color w:val="FF0000"/>
        </w:rPr>
        <w:t>date</w:t>
      </w:r>
      <w:r w:rsidRPr="00D06706">
        <w:rPr>
          <w:color w:val="FF0000"/>
        </w:rPr>
        <w:t>]</w:t>
      </w:r>
      <w:r>
        <w:t xml:space="preserve"> and considered at the next hearing.</w:t>
      </w:r>
    </w:p>
    <w:p w:rsidR="00E44956" w:rsidRDefault="00E44956" w:rsidP="00E44956">
      <w:pPr>
        <w:spacing w:before="0"/>
        <w:ind w:left="0" w:firstLine="0"/>
        <w:contextualSpacing/>
        <w:jc w:val="left"/>
        <w:rPr>
          <w:b/>
        </w:rPr>
      </w:pPr>
    </w:p>
    <w:p w:rsidR="006316CF" w:rsidRPr="006316CF" w:rsidRDefault="006316CF" w:rsidP="00E44956">
      <w:pPr>
        <w:spacing w:before="0"/>
        <w:ind w:left="0" w:firstLine="0"/>
        <w:contextualSpacing/>
        <w:jc w:val="left"/>
        <w:rPr>
          <w:b/>
        </w:rPr>
      </w:pPr>
      <w:r w:rsidRPr="006316CF">
        <w:rPr>
          <w:b/>
        </w:rPr>
        <w:t xml:space="preserve">Arrangements for the children </w:t>
      </w:r>
      <w:r w:rsidRPr="00A62C06">
        <w:rPr>
          <w:b/>
          <w:color w:val="FF0000"/>
        </w:rPr>
        <w:t>[in the meantime]</w:t>
      </w:r>
    </w:p>
    <w:p w:rsidR="006316CF" w:rsidRDefault="006316CF" w:rsidP="00E44956">
      <w:pPr>
        <w:numPr>
          <w:ilvl w:val="0"/>
          <w:numId w:val="4"/>
        </w:numPr>
        <w:spacing w:before="0"/>
        <w:contextualSpacing/>
        <w:jc w:val="left"/>
      </w:pPr>
      <w:r>
        <w:t xml:space="preserve"> </w:t>
      </w:r>
      <w:r w:rsidRPr="00D06706">
        <w:rPr>
          <w:color w:val="FF0000"/>
        </w:rPr>
        <w:t>[</w:t>
      </w:r>
      <w:r w:rsidRPr="00D06706">
        <w:rPr>
          <w:i/>
          <w:color w:val="FF0000"/>
        </w:rPr>
        <w:t>Child[ren]’s name(s)</w:t>
      </w:r>
      <w:r w:rsidRPr="00D06706">
        <w:rPr>
          <w:color w:val="FF0000"/>
        </w:rPr>
        <w:t>]</w:t>
      </w:r>
      <w:r>
        <w:t xml:space="preserve"> will live with </w:t>
      </w:r>
      <w:r w:rsidRPr="00D06706">
        <w:rPr>
          <w:color w:val="FF0000"/>
        </w:rPr>
        <w:t>[</w:t>
      </w:r>
      <w:r w:rsidRPr="00D06706">
        <w:rPr>
          <w:i/>
          <w:color w:val="FF0000"/>
        </w:rPr>
        <w:t>name</w:t>
      </w:r>
      <w:r w:rsidRPr="00D06706">
        <w:rPr>
          <w:color w:val="FF0000"/>
        </w:rPr>
        <w:t>]</w:t>
      </w:r>
      <w:r>
        <w:t>.</w:t>
      </w:r>
    </w:p>
    <w:p w:rsidR="00E44956" w:rsidRDefault="00E44956" w:rsidP="00E44956">
      <w:pPr>
        <w:spacing w:before="0"/>
        <w:ind w:left="0" w:firstLine="0"/>
        <w:contextualSpacing/>
        <w:jc w:val="left"/>
      </w:pPr>
    </w:p>
    <w:p w:rsidR="006316CF" w:rsidRDefault="006316CF" w:rsidP="00E44956">
      <w:pPr>
        <w:numPr>
          <w:ilvl w:val="0"/>
          <w:numId w:val="4"/>
        </w:numPr>
        <w:spacing w:before="0"/>
        <w:contextualSpacing/>
        <w:jc w:val="left"/>
      </w:pPr>
      <w:r>
        <w:t xml:space="preserve">You </w:t>
      </w:r>
      <w:r w:rsidRPr="00D06706">
        <w:rPr>
          <w:color w:val="FF0000"/>
        </w:rPr>
        <w:t>[</w:t>
      </w:r>
      <w:r w:rsidRPr="00D06706">
        <w:rPr>
          <w:i/>
          <w:color w:val="FF0000"/>
        </w:rPr>
        <w:t>name</w:t>
      </w:r>
      <w:r w:rsidRPr="00D06706">
        <w:rPr>
          <w:color w:val="FF0000"/>
        </w:rPr>
        <w:t xml:space="preserve">] </w:t>
      </w:r>
      <w:r>
        <w:t xml:space="preserve">must make sure the children see or spend time with </w:t>
      </w:r>
      <w:r w:rsidRPr="00D06706">
        <w:rPr>
          <w:color w:val="FF0000"/>
        </w:rPr>
        <w:t>[</w:t>
      </w:r>
      <w:r w:rsidRPr="00D06706">
        <w:rPr>
          <w:i/>
          <w:color w:val="FF0000"/>
        </w:rPr>
        <w:t>name</w:t>
      </w:r>
      <w:r w:rsidRPr="00D06706">
        <w:rPr>
          <w:color w:val="FF0000"/>
        </w:rPr>
        <w:t>]</w:t>
      </w:r>
      <w:r>
        <w:t xml:space="preserve"> as follows:</w:t>
      </w:r>
    </w:p>
    <w:p w:rsidR="005A7D54" w:rsidRDefault="005A7D54" w:rsidP="005A7D54">
      <w:pPr>
        <w:spacing w:before="0"/>
        <w:ind w:left="0" w:firstLine="0"/>
        <w:contextualSpacing/>
        <w:jc w:val="left"/>
      </w:pPr>
    </w:p>
    <w:p w:rsidR="006316CF" w:rsidRDefault="006316CF" w:rsidP="00E44956">
      <w:pPr>
        <w:numPr>
          <w:ilvl w:val="0"/>
          <w:numId w:val="4"/>
        </w:numPr>
        <w:spacing w:before="0"/>
        <w:contextualSpacing/>
        <w:jc w:val="left"/>
      </w:pPr>
      <w:r>
        <w:t>Do not change the child</w:t>
      </w:r>
      <w:r w:rsidRPr="00D06706">
        <w:rPr>
          <w:color w:val="FF0000"/>
        </w:rPr>
        <w:t>[ren]</w:t>
      </w:r>
      <w:r>
        <w:t>’s school or names or take them out of the country without agreement of the other parent or permission of the court.</w:t>
      </w:r>
    </w:p>
    <w:p w:rsidR="005A7D54" w:rsidRDefault="005A7D54" w:rsidP="005A7D54">
      <w:pPr>
        <w:spacing w:before="0"/>
        <w:contextualSpacing/>
        <w:jc w:val="left"/>
      </w:pPr>
    </w:p>
    <w:p w:rsidR="005A7D54" w:rsidRDefault="005A7D54" w:rsidP="005A7D54">
      <w:pPr>
        <w:spacing w:before="0"/>
        <w:contextualSpacing/>
        <w:jc w:val="left"/>
      </w:pPr>
    </w:p>
    <w:p w:rsidR="00A62C06" w:rsidRPr="00A62C06" w:rsidRDefault="00A62C06" w:rsidP="00E44956">
      <w:pPr>
        <w:spacing w:before="0"/>
        <w:ind w:left="0" w:firstLine="0"/>
        <w:contextualSpacing/>
        <w:jc w:val="left"/>
        <w:rPr>
          <w:b/>
        </w:rPr>
      </w:pPr>
      <w:r w:rsidRPr="00A62C06">
        <w:rPr>
          <w:b/>
          <w:u w:val="single"/>
        </w:rPr>
        <w:t>Important:</w:t>
      </w:r>
      <w:r w:rsidRPr="00A62C06">
        <w:rPr>
          <w:b/>
        </w:rPr>
        <w:t xml:space="preserve"> </w:t>
      </w:r>
      <w:r w:rsidR="00BE21FF">
        <w:rPr>
          <w:b/>
        </w:rPr>
        <w:t>y</w:t>
      </w:r>
      <w:r w:rsidRPr="00A62C06">
        <w:rPr>
          <w:b/>
        </w:rPr>
        <w:t xml:space="preserve">ou must comply with this order.  If you do not you could be sent to prison, fined, made to do unpaid work or </w:t>
      </w:r>
      <w:r w:rsidR="009411D2">
        <w:rPr>
          <w:b/>
        </w:rPr>
        <w:t xml:space="preserve">to </w:t>
      </w:r>
      <w:r w:rsidRPr="00A62C06">
        <w:rPr>
          <w:b/>
        </w:rPr>
        <w:t>pay compensation to the other parent.</w:t>
      </w:r>
    </w:p>
    <w:p w:rsidR="005A7D54" w:rsidRDefault="005A7D54" w:rsidP="00E44956">
      <w:pPr>
        <w:spacing w:before="0"/>
        <w:ind w:left="0" w:firstLine="0"/>
        <w:contextualSpacing/>
        <w:jc w:val="left"/>
        <w:rPr>
          <w:b/>
          <w:u w:val="single"/>
        </w:rPr>
      </w:pPr>
    </w:p>
    <w:p w:rsidR="005A7D54" w:rsidRDefault="005A7D54" w:rsidP="00E44956">
      <w:pPr>
        <w:spacing w:before="0"/>
        <w:ind w:left="0" w:firstLine="0"/>
        <w:contextualSpacing/>
        <w:jc w:val="left"/>
        <w:rPr>
          <w:b/>
          <w:u w:val="single"/>
        </w:rPr>
      </w:pPr>
    </w:p>
    <w:p w:rsidR="006316CF" w:rsidRPr="00A62C06" w:rsidRDefault="006316CF" w:rsidP="00E44956">
      <w:pPr>
        <w:spacing w:before="0"/>
        <w:ind w:left="0" w:firstLine="0"/>
        <w:contextualSpacing/>
        <w:jc w:val="left"/>
        <w:rPr>
          <w:b/>
          <w:u w:val="single"/>
        </w:rPr>
      </w:pPr>
      <w:r w:rsidRPr="00A62C06">
        <w:rPr>
          <w:b/>
          <w:u w:val="single"/>
        </w:rPr>
        <w:t>Notes about making statements</w:t>
      </w:r>
    </w:p>
    <w:p w:rsidR="006316CF" w:rsidRDefault="006316CF" w:rsidP="00E44956">
      <w:pPr>
        <w:spacing w:before="0"/>
        <w:ind w:left="0" w:firstLine="0"/>
        <w:contextualSpacing/>
        <w:jc w:val="left"/>
        <w:rPr>
          <w:b/>
        </w:rPr>
      </w:pPr>
      <w:r w:rsidRPr="006316CF">
        <w:rPr>
          <w:b/>
        </w:rPr>
        <w:t>Any statement (including a schedule) must state clearly your name, your address (unless the court has said you do not have to give it and the date.  At the end you must state “The contents of this statement are true” and sign it.</w:t>
      </w:r>
    </w:p>
    <w:p w:rsidR="009B206D" w:rsidRPr="006316CF" w:rsidRDefault="009B206D" w:rsidP="00E44956">
      <w:pPr>
        <w:spacing w:before="0"/>
        <w:ind w:left="0" w:firstLine="0"/>
        <w:contextualSpacing/>
        <w:jc w:val="left"/>
        <w:rPr>
          <w:b/>
        </w:rPr>
      </w:pPr>
      <w:r>
        <w:t>If you have documents or photographs that show what happened you should attach them.</w:t>
      </w:r>
      <w:r w:rsidR="00A62C06">
        <w:t xml:space="preserve">   </w:t>
      </w:r>
      <w:r>
        <w:t xml:space="preserve"> The court doesn’t make its own enquiries or gather evidence for you.</w:t>
      </w:r>
    </w:p>
    <w:p w:rsidR="00C07374" w:rsidRDefault="00C07374" w:rsidP="00E44956">
      <w:pPr>
        <w:spacing w:before="0"/>
        <w:ind w:left="0" w:firstLine="0"/>
        <w:contextualSpacing/>
        <w:jc w:val="left"/>
      </w:pPr>
      <w:r w:rsidRPr="009E0E63">
        <w:lastRenderedPageBreak/>
        <w:t xml:space="preserve">When you make a statement about what is in the child[ren]’s interests you might find it useful to use the witness statement template which you can find at </w:t>
      </w:r>
      <w:hyperlink r:id="rId11" w:history="1">
        <w:r w:rsidRPr="009E0E63">
          <w:rPr>
            <w:rStyle w:val="Hyperlink"/>
          </w:rPr>
          <w:t>https://assets.publishing.service.gov.uk/government/uploads/system/uploads/attachment_data/file/687743/c120-eng.pdf</w:t>
        </w:r>
      </w:hyperlink>
      <w:r w:rsidRPr="009E0E63">
        <w:t xml:space="preserve"> </w:t>
      </w:r>
      <w:r w:rsidR="00746FF8">
        <w:t>.</w:t>
      </w:r>
    </w:p>
    <w:p w:rsidR="00746FF8" w:rsidRPr="009E0E63" w:rsidRDefault="00746FF8" w:rsidP="00E44956">
      <w:pPr>
        <w:spacing w:before="0"/>
        <w:ind w:left="0" w:firstLine="0"/>
        <w:contextualSpacing/>
        <w:jc w:val="left"/>
      </w:pPr>
    </w:p>
    <w:p w:rsidR="009E0E63" w:rsidRPr="009E0E63" w:rsidRDefault="00C07374" w:rsidP="00E44956">
      <w:pPr>
        <w:spacing w:before="0"/>
        <w:ind w:left="0" w:firstLine="0"/>
        <w:contextualSpacing/>
        <w:jc w:val="left"/>
      </w:pPr>
      <w:r w:rsidRPr="009E0E63">
        <w:t xml:space="preserve">If you are asking the court to deal with allegations of abuse a schedule </w:t>
      </w:r>
      <w:r w:rsidR="009B206D">
        <w:t xml:space="preserve">(table) </w:t>
      </w:r>
      <w:r w:rsidRPr="009E0E63">
        <w:t xml:space="preserve">of incidents can be helpful.  </w:t>
      </w:r>
      <w:r w:rsidR="00436A27">
        <w:t>C</w:t>
      </w:r>
      <w:r w:rsidR="009E0E63" w:rsidRPr="009E0E63">
        <w:t>omplete it and email it to t</w:t>
      </w:r>
      <w:r w:rsidRPr="009E0E63">
        <w:t>he other party</w:t>
      </w:r>
      <w:r w:rsidR="00436A27">
        <w:t xml:space="preserve"> who</w:t>
      </w:r>
      <w:r w:rsidRPr="009E0E63">
        <w:t xml:space="preserve"> can </w:t>
      </w:r>
      <w:r w:rsidR="00436A27">
        <w:t xml:space="preserve">then </w:t>
      </w:r>
      <w:r w:rsidRPr="009E0E63">
        <w:t xml:space="preserve">use the same schedule to reply.  </w:t>
      </w:r>
      <w:r w:rsidR="009E0E63" w:rsidRPr="009E0E63">
        <w:t>The completed schedule can then be sent to the court.</w:t>
      </w:r>
    </w:p>
    <w:p w:rsidR="005A7D54" w:rsidRDefault="005A7D54" w:rsidP="00E44956">
      <w:pPr>
        <w:spacing w:before="0"/>
        <w:ind w:left="0" w:firstLine="0"/>
        <w:contextualSpacing/>
        <w:jc w:val="left"/>
      </w:pPr>
    </w:p>
    <w:p w:rsidR="005A7D54" w:rsidRDefault="00746FF8">
      <w:pPr>
        <w:spacing w:before="0"/>
        <w:ind w:left="0" w:firstLine="0"/>
        <w:contextualSpacing/>
        <w:jc w:val="left"/>
      </w:pPr>
      <w:r>
        <w:t xml:space="preserve">Below </w:t>
      </w:r>
      <w:r w:rsidR="00A62C06">
        <w:t>is an</w:t>
      </w:r>
      <w:r w:rsidR="00C07374" w:rsidRPr="009E0E63">
        <w:t xml:space="preserve"> example</w:t>
      </w:r>
      <w:r w:rsidR="009B206D">
        <w:t xml:space="preserve"> of a schedule</w:t>
      </w:r>
      <w:r>
        <w:t>:</w:t>
      </w:r>
    </w:p>
    <w:p w:rsidR="00746FF8" w:rsidRDefault="00746FF8" w:rsidP="005A7D54">
      <w:pPr>
        <w:spacing w:before="0"/>
        <w:ind w:left="0" w:firstLine="0"/>
        <w:contextualSpacing/>
        <w:jc w:val="center"/>
        <w:rPr>
          <w:b/>
        </w:rPr>
      </w:pPr>
    </w:p>
    <w:p w:rsidR="005A7D54" w:rsidRPr="005A7D54" w:rsidRDefault="005A7D54" w:rsidP="005A7D54">
      <w:pPr>
        <w:spacing w:before="0"/>
        <w:ind w:left="0" w:firstLine="0"/>
        <w:contextualSpacing/>
        <w:jc w:val="center"/>
        <w:rPr>
          <w:b/>
        </w:rPr>
      </w:pPr>
      <w:r>
        <w:rPr>
          <w:b/>
        </w:rPr>
        <w:t>SCHEDULE EXAMPLE</w:t>
      </w:r>
    </w:p>
    <w:p w:rsidR="005A7D54" w:rsidRDefault="005A7D54" w:rsidP="00E44956">
      <w:pPr>
        <w:spacing w:before="0"/>
        <w:ind w:left="0" w:firstLine="0"/>
        <w:contextualSpacing/>
        <w:jc w:val="left"/>
      </w:pPr>
    </w:p>
    <w:p w:rsidR="005A7D54" w:rsidRPr="009E0E63" w:rsidRDefault="005A7D54" w:rsidP="00E44956">
      <w:pPr>
        <w:spacing w:before="0"/>
        <w:ind w:left="0" w:firstLine="0"/>
        <w:contextualSpacing/>
        <w:jc w:val="left"/>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933"/>
        <w:gridCol w:w="2307"/>
        <w:gridCol w:w="896"/>
        <w:gridCol w:w="1345"/>
        <w:gridCol w:w="1936"/>
      </w:tblGrid>
      <w:tr w:rsidR="00AE145D" w:rsidRPr="009E0E63" w:rsidTr="0048779A">
        <w:tc>
          <w:tcPr>
            <w:tcW w:w="1003" w:type="dxa"/>
          </w:tcPr>
          <w:p w:rsidR="00AE145D" w:rsidRDefault="00AE145D" w:rsidP="00E44956">
            <w:pPr>
              <w:spacing w:before="0"/>
              <w:contextualSpacing/>
              <w:jc w:val="left"/>
            </w:pPr>
          </w:p>
        </w:tc>
        <w:tc>
          <w:tcPr>
            <w:tcW w:w="5975" w:type="dxa"/>
            <w:gridSpan w:val="4"/>
            <w:shd w:val="clear" w:color="auto" w:fill="auto"/>
          </w:tcPr>
          <w:p w:rsidR="00AE145D" w:rsidRPr="009E0E63" w:rsidRDefault="00AE145D" w:rsidP="00E44956">
            <w:pPr>
              <w:spacing w:before="0"/>
              <w:ind w:left="40" w:firstLine="0"/>
              <w:contextualSpacing/>
              <w:jc w:val="left"/>
            </w:pPr>
            <w:r w:rsidRPr="009E0E63">
              <w:t>The person making the allegation should fill in these parts.</w:t>
            </w:r>
          </w:p>
          <w:p w:rsidR="00AE145D" w:rsidRPr="009E0E63" w:rsidRDefault="00AE145D" w:rsidP="00E44956">
            <w:pPr>
              <w:spacing w:before="0"/>
              <w:ind w:left="54" w:hanging="54"/>
              <w:contextualSpacing/>
              <w:jc w:val="left"/>
            </w:pPr>
          </w:p>
        </w:tc>
        <w:tc>
          <w:tcPr>
            <w:tcW w:w="2156" w:type="dxa"/>
            <w:shd w:val="clear" w:color="auto" w:fill="auto"/>
          </w:tcPr>
          <w:p w:rsidR="00AE145D" w:rsidRPr="009E0E63" w:rsidRDefault="00AE145D" w:rsidP="00E44956">
            <w:pPr>
              <w:spacing w:before="0"/>
              <w:ind w:left="0" w:firstLine="0"/>
              <w:contextualSpacing/>
              <w:jc w:val="left"/>
            </w:pPr>
            <w:r w:rsidRPr="009E0E63">
              <w:t>The person replying should fill in this part</w:t>
            </w:r>
          </w:p>
        </w:tc>
      </w:tr>
      <w:tr w:rsidR="00AE145D" w:rsidRPr="009E0E63" w:rsidTr="0048779A">
        <w:tc>
          <w:tcPr>
            <w:tcW w:w="1003" w:type="dxa"/>
          </w:tcPr>
          <w:p w:rsidR="00AE145D" w:rsidRPr="009E0E63" w:rsidRDefault="00AE145D" w:rsidP="00E44956">
            <w:pPr>
              <w:spacing w:before="0"/>
              <w:contextualSpacing/>
              <w:jc w:val="left"/>
            </w:pPr>
            <w:r>
              <w:t>Number</w:t>
            </w:r>
          </w:p>
        </w:tc>
        <w:tc>
          <w:tcPr>
            <w:tcW w:w="979" w:type="dxa"/>
            <w:shd w:val="clear" w:color="auto" w:fill="auto"/>
          </w:tcPr>
          <w:p w:rsidR="00AE145D" w:rsidRPr="009E0E63" w:rsidRDefault="00AE145D" w:rsidP="00E44956">
            <w:pPr>
              <w:spacing w:before="0"/>
              <w:contextualSpacing/>
              <w:jc w:val="left"/>
            </w:pPr>
            <w:r w:rsidRPr="009E0E63">
              <w:t>Date</w:t>
            </w:r>
          </w:p>
        </w:tc>
        <w:tc>
          <w:tcPr>
            <w:tcW w:w="2670" w:type="dxa"/>
            <w:shd w:val="clear" w:color="auto" w:fill="auto"/>
          </w:tcPr>
          <w:p w:rsidR="00AE145D" w:rsidRPr="009E0E63" w:rsidRDefault="00AE145D" w:rsidP="00E44956">
            <w:pPr>
              <w:spacing w:before="0"/>
              <w:ind w:left="-48" w:firstLine="0"/>
              <w:contextualSpacing/>
              <w:jc w:val="left"/>
            </w:pPr>
            <w:r w:rsidRPr="009E0E63">
              <w:t>Briefly, what do you say happened and where?</w:t>
            </w:r>
          </w:p>
          <w:p w:rsidR="00AE145D" w:rsidRPr="009E0E63" w:rsidRDefault="00AE145D" w:rsidP="00E44956">
            <w:pPr>
              <w:spacing w:before="0"/>
              <w:ind w:left="-48" w:firstLine="0"/>
              <w:contextualSpacing/>
              <w:jc w:val="left"/>
            </w:pPr>
            <w:r w:rsidRPr="009E0E63">
              <w:t>(Give more detail in your statement)</w:t>
            </w:r>
          </w:p>
        </w:tc>
        <w:tc>
          <w:tcPr>
            <w:tcW w:w="896" w:type="dxa"/>
            <w:shd w:val="clear" w:color="auto" w:fill="auto"/>
          </w:tcPr>
          <w:p w:rsidR="00AE145D" w:rsidRPr="009E0E63" w:rsidRDefault="00AE145D" w:rsidP="00E44956">
            <w:pPr>
              <w:spacing w:before="0"/>
              <w:ind w:left="-75" w:firstLine="0"/>
              <w:contextualSpacing/>
              <w:jc w:val="left"/>
            </w:pPr>
            <w:r w:rsidRPr="009E0E63">
              <w:t>Who else was there?</w:t>
            </w:r>
          </w:p>
        </w:tc>
        <w:tc>
          <w:tcPr>
            <w:tcW w:w="1430" w:type="dxa"/>
            <w:shd w:val="clear" w:color="auto" w:fill="auto"/>
          </w:tcPr>
          <w:p w:rsidR="00AE145D" w:rsidRPr="009E0E63" w:rsidRDefault="00AE145D" w:rsidP="00E44956">
            <w:pPr>
              <w:spacing w:before="0"/>
              <w:ind w:left="54" w:hanging="54"/>
              <w:contextualSpacing/>
              <w:jc w:val="left"/>
            </w:pPr>
            <w:r w:rsidRPr="009E0E63">
              <w:t>If the incident was reported, give details.</w:t>
            </w:r>
          </w:p>
        </w:tc>
        <w:tc>
          <w:tcPr>
            <w:tcW w:w="2156" w:type="dxa"/>
            <w:shd w:val="clear" w:color="auto" w:fill="auto"/>
          </w:tcPr>
          <w:p w:rsidR="00AE145D" w:rsidRPr="009E0E63" w:rsidRDefault="00AE145D" w:rsidP="00E44956">
            <w:pPr>
              <w:spacing w:before="0"/>
              <w:ind w:left="0" w:firstLine="0"/>
              <w:contextualSpacing/>
              <w:jc w:val="left"/>
            </w:pPr>
            <w:r w:rsidRPr="009E0E63">
              <w:t>Briefly, what do you say happened?</w:t>
            </w:r>
          </w:p>
          <w:p w:rsidR="00AE145D" w:rsidRPr="009E0E63" w:rsidRDefault="00AE145D" w:rsidP="00E44956">
            <w:pPr>
              <w:spacing w:before="0"/>
              <w:ind w:left="0" w:firstLine="0"/>
              <w:contextualSpacing/>
              <w:jc w:val="left"/>
            </w:pPr>
            <w:r w:rsidRPr="009E0E63">
              <w:t>(Give more detail in your statement)</w:t>
            </w:r>
          </w:p>
        </w:tc>
      </w:tr>
      <w:tr w:rsidR="00AE145D" w:rsidRPr="009E0E63" w:rsidTr="0048779A">
        <w:tc>
          <w:tcPr>
            <w:tcW w:w="1003" w:type="dxa"/>
          </w:tcPr>
          <w:p w:rsidR="00AE145D" w:rsidRPr="009E0E63" w:rsidRDefault="007011BE" w:rsidP="00E44956">
            <w:pPr>
              <w:spacing w:before="0"/>
              <w:contextualSpacing/>
              <w:jc w:val="left"/>
              <w:rPr>
                <w:color w:val="FF0000"/>
              </w:rPr>
            </w:pPr>
            <w:r>
              <w:rPr>
                <w:color w:val="FF0000"/>
              </w:rPr>
              <w:t>1</w:t>
            </w:r>
          </w:p>
        </w:tc>
        <w:tc>
          <w:tcPr>
            <w:tcW w:w="979" w:type="dxa"/>
            <w:shd w:val="clear" w:color="auto" w:fill="auto"/>
          </w:tcPr>
          <w:p w:rsidR="00AE145D" w:rsidRPr="009E0E63" w:rsidRDefault="00AE145D" w:rsidP="00E44956">
            <w:pPr>
              <w:spacing w:before="0"/>
              <w:contextualSpacing/>
              <w:jc w:val="left"/>
            </w:pPr>
            <w:r w:rsidRPr="009E0E63">
              <w:rPr>
                <w:color w:val="FF0000"/>
              </w:rPr>
              <w:t>[</w:t>
            </w:r>
            <w:r w:rsidRPr="009E0E63">
              <w:rPr>
                <w:i/>
                <w:color w:val="FF0000"/>
              </w:rPr>
              <w:t>date</w:t>
            </w:r>
            <w:r w:rsidRPr="009E0E63">
              <w:rPr>
                <w:color w:val="FF0000"/>
              </w:rPr>
              <w:t>]</w:t>
            </w:r>
          </w:p>
        </w:tc>
        <w:tc>
          <w:tcPr>
            <w:tcW w:w="2670" w:type="dxa"/>
            <w:shd w:val="clear" w:color="auto" w:fill="auto"/>
          </w:tcPr>
          <w:p w:rsidR="00AE145D" w:rsidRPr="009E0E63" w:rsidRDefault="00AE145D" w:rsidP="00E44956">
            <w:pPr>
              <w:spacing w:before="0"/>
              <w:contextualSpacing/>
              <w:jc w:val="left"/>
              <w:rPr>
                <w:i/>
              </w:rPr>
            </w:pPr>
            <w:r w:rsidRPr="009E0E63">
              <w:rPr>
                <w:color w:val="FF0000"/>
              </w:rPr>
              <w:t>[</w:t>
            </w:r>
            <w:r w:rsidRPr="009E0E63">
              <w:rPr>
                <w:i/>
                <w:color w:val="FF0000"/>
              </w:rPr>
              <w:t>insert</w:t>
            </w:r>
            <w:r w:rsidRPr="009E0E63">
              <w:rPr>
                <w:color w:val="FF0000"/>
              </w:rPr>
              <w:t>]</w:t>
            </w:r>
          </w:p>
        </w:tc>
        <w:tc>
          <w:tcPr>
            <w:tcW w:w="896" w:type="dxa"/>
            <w:shd w:val="clear" w:color="auto" w:fill="auto"/>
          </w:tcPr>
          <w:p w:rsidR="00AE145D" w:rsidRPr="009E0E63" w:rsidRDefault="00AE145D" w:rsidP="00E44956">
            <w:pPr>
              <w:spacing w:before="0"/>
              <w:contextualSpacing/>
              <w:jc w:val="left"/>
              <w:rPr>
                <w:i/>
              </w:rPr>
            </w:pPr>
            <w:r w:rsidRPr="009E0E63">
              <w:rPr>
                <w:color w:val="FF0000"/>
              </w:rPr>
              <w:t>[</w:t>
            </w:r>
            <w:r w:rsidRPr="009E0E63">
              <w:rPr>
                <w:i/>
                <w:color w:val="FF0000"/>
              </w:rPr>
              <w:t>name</w:t>
            </w:r>
            <w:r w:rsidRPr="009E0E63">
              <w:rPr>
                <w:color w:val="FF0000"/>
              </w:rPr>
              <w:t>]</w:t>
            </w:r>
          </w:p>
        </w:tc>
        <w:tc>
          <w:tcPr>
            <w:tcW w:w="1430" w:type="dxa"/>
            <w:shd w:val="clear" w:color="auto" w:fill="auto"/>
          </w:tcPr>
          <w:p w:rsidR="00AE145D" w:rsidRPr="009E0E63" w:rsidRDefault="00AE145D" w:rsidP="00E44956">
            <w:pPr>
              <w:spacing w:before="0"/>
              <w:contextualSpacing/>
              <w:jc w:val="left"/>
              <w:rPr>
                <w:i/>
              </w:rPr>
            </w:pPr>
            <w:r w:rsidRPr="009E0E63">
              <w:rPr>
                <w:color w:val="FF0000"/>
              </w:rPr>
              <w:t>[</w:t>
            </w:r>
            <w:r w:rsidRPr="009E0E63">
              <w:rPr>
                <w:i/>
                <w:color w:val="FF0000"/>
              </w:rPr>
              <w:t>insert</w:t>
            </w:r>
            <w:r w:rsidRPr="009E0E63">
              <w:rPr>
                <w:color w:val="FF0000"/>
              </w:rPr>
              <w:t>]</w:t>
            </w:r>
          </w:p>
        </w:tc>
        <w:tc>
          <w:tcPr>
            <w:tcW w:w="2156" w:type="dxa"/>
            <w:shd w:val="clear" w:color="auto" w:fill="auto"/>
          </w:tcPr>
          <w:p w:rsidR="00AE145D" w:rsidRPr="009E0E63" w:rsidRDefault="00AE145D" w:rsidP="00E44956">
            <w:pPr>
              <w:spacing w:before="0"/>
              <w:contextualSpacing/>
              <w:jc w:val="left"/>
              <w:rPr>
                <w:i/>
              </w:rPr>
            </w:pPr>
            <w:r w:rsidRPr="009E0E63">
              <w:rPr>
                <w:color w:val="FF0000"/>
              </w:rPr>
              <w:t>[</w:t>
            </w:r>
            <w:r w:rsidRPr="009E0E63">
              <w:rPr>
                <w:i/>
                <w:color w:val="FF0000"/>
              </w:rPr>
              <w:t>insert</w:t>
            </w:r>
            <w:r w:rsidRPr="009E0E63">
              <w:rPr>
                <w:color w:val="FF0000"/>
              </w:rPr>
              <w:t>]</w:t>
            </w:r>
          </w:p>
        </w:tc>
      </w:tr>
      <w:tr w:rsidR="00AE145D" w:rsidRPr="009E0E63" w:rsidTr="0048779A">
        <w:tc>
          <w:tcPr>
            <w:tcW w:w="1003" w:type="dxa"/>
          </w:tcPr>
          <w:p w:rsidR="00AE145D" w:rsidRPr="009E0E63" w:rsidRDefault="007011BE" w:rsidP="00E44956">
            <w:pPr>
              <w:spacing w:before="0"/>
              <w:contextualSpacing/>
              <w:jc w:val="left"/>
              <w:rPr>
                <w:color w:val="FF0000"/>
              </w:rPr>
            </w:pPr>
            <w:r>
              <w:rPr>
                <w:color w:val="FF0000"/>
              </w:rPr>
              <w:t>2</w:t>
            </w:r>
          </w:p>
        </w:tc>
        <w:tc>
          <w:tcPr>
            <w:tcW w:w="979" w:type="dxa"/>
            <w:shd w:val="clear" w:color="auto" w:fill="auto"/>
          </w:tcPr>
          <w:p w:rsidR="00AE145D" w:rsidRPr="009E0E63" w:rsidRDefault="00AE145D" w:rsidP="00E44956">
            <w:pPr>
              <w:spacing w:before="0"/>
              <w:contextualSpacing/>
              <w:jc w:val="left"/>
            </w:pPr>
            <w:r w:rsidRPr="009E0E63">
              <w:rPr>
                <w:color w:val="FF0000"/>
              </w:rPr>
              <w:t>[</w:t>
            </w:r>
            <w:r w:rsidRPr="009E0E63">
              <w:rPr>
                <w:i/>
                <w:color w:val="FF0000"/>
              </w:rPr>
              <w:t>etc.</w:t>
            </w:r>
            <w:r w:rsidRPr="009E0E63">
              <w:rPr>
                <w:color w:val="FF0000"/>
              </w:rPr>
              <w:t>]</w:t>
            </w:r>
          </w:p>
        </w:tc>
        <w:tc>
          <w:tcPr>
            <w:tcW w:w="2670" w:type="dxa"/>
            <w:shd w:val="clear" w:color="auto" w:fill="auto"/>
          </w:tcPr>
          <w:p w:rsidR="00AE145D" w:rsidRPr="009E0E63" w:rsidRDefault="00AE145D" w:rsidP="00E44956">
            <w:pPr>
              <w:spacing w:before="0"/>
              <w:contextualSpacing/>
              <w:jc w:val="left"/>
            </w:pPr>
          </w:p>
        </w:tc>
        <w:tc>
          <w:tcPr>
            <w:tcW w:w="896" w:type="dxa"/>
            <w:shd w:val="clear" w:color="auto" w:fill="auto"/>
          </w:tcPr>
          <w:p w:rsidR="00AE145D" w:rsidRPr="009E0E63" w:rsidRDefault="00AE145D" w:rsidP="00E44956">
            <w:pPr>
              <w:spacing w:before="0"/>
              <w:contextualSpacing/>
              <w:jc w:val="left"/>
            </w:pPr>
          </w:p>
        </w:tc>
        <w:tc>
          <w:tcPr>
            <w:tcW w:w="1430" w:type="dxa"/>
            <w:shd w:val="clear" w:color="auto" w:fill="auto"/>
          </w:tcPr>
          <w:p w:rsidR="00AE145D" w:rsidRPr="009E0E63" w:rsidRDefault="00AE145D" w:rsidP="00E44956">
            <w:pPr>
              <w:spacing w:before="0"/>
              <w:contextualSpacing/>
              <w:jc w:val="left"/>
            </w:pPr>
          </w:p>
        </w:tc>
        <w:tc>
          <w:tcPr>
            <w:tcW w:w="2156" w:type="dxa"/>
            <w:shd w:val="clear" w:color="auto" w:fill="auto"/>
          </w:tcPr>
          <w:p w:rsidR="00AE145D" w:rsidRPr="009E0E63" w:rsidRDefault="00AE145D" w:rsidP="00E44956">
            <w:pPr>
              <w:spacing w:before="0"/>
              <w:contextualSpacing/>
              <w:jc w:val="left"/>
            </w:pPr>
          </w:p>
        </w:tc>
      </w:tr>
    </w:tbl>
    <w:p w:rsidR="006316CF" w:rsidRDefault="006316CF" w:rsidP="00E44956">
      <w:pPr>
        <w:spacing w:before="0"/>
        <w:ind w:left="0" w:firstLine="0"/>
        <w:contextualSpacing/>
        <w:jc w:val="left"/>
        <w:rPr>
          <w:b/>
        </w:rPr>
      </w:pPr>
    </w:p>
    <w:p w:rsidR="00EF366F" w:rsidRDefault="00EF366F">
      <w:pPr>
        <w:spacing w:before="0"/>
        <w:ind w:left="0" w:firstLine="0"/>
        <w:jc w:val="left"/>
        <w:rPr>
          <w:b/>
        </w:rPr>
      </w:pPr>
      <w:r>
        <w:rPr>
          <w:b/>
        </w:rPr>
        <w:br w:type="page"/>
      </w:r>
    </w:p>
    <w:p w:rsidR="00EF366F" w:rsidRDefault="00EF366F" w:rsidP="00EF366F">
      <w:pPr>
        <w:jc w:val="center"/>
        <w:rPr>
          <w:b/>
          <w:sz w:val="28"/>
          <w:szCs w:val="28"/>
        </w:rPr>
      </w:pPr>
      <w:r>
        <w:rPr>
          <w:b/>
          <w:sz w:val="28"/>
          <w:szCs w:val="28"/>
        </w:rPr>
        <w:lastRenderedPageBreak/>
        <w:t>A</w:t>
      </w:r>
      <w:r w:rsidR="00E30861">
        <w:rPr>
          <w:b/>
          <w:sz w:val="28"/>
          <w:szCs w:val="28"/>
        </w:rPr>
        <w:t>nnex A</w:t>
      </w:r>
    </w:p>
    <w:p w:rsidR="00EF366F" w:rsidRPr="0009292D" w:rsidRDefault="00EF366F" w:rsidP="00EF366F">
      <w:pPr>
        <w:jc w:val="center"/>
        <w:rPr>
          <w:b/>
          <w:sz w:val="28"/>
          <w:szCs w:val="28"/>
        </w:rPr>
      </w:pPr>
      <w:r w:rsidRPr="0009292D">
        <w:rPr>
          <w:b/>
          <w:sz w:val="28"/>
          <w:szCs w:val="28"/>
        </w:rPr>
        <w:t xml:space="preserve">Preparation and use of bundles in </w:t>
      </w:r>
      <w:r>
        <w:rPr>
          <w:b/>
          <w:sz w:val="28"/>
          <w:szCs w:val="28"/>
        </w:rPr>
        <w:t>private law</w:t>
      </w:r>
      <w:r w:rsidRPr="0009292D">
        <w:rPr>
          <w:b/>
          <w:sz w:val="28"/>
          <w:szCs w:val="28"/>
        </w:rPr>
        <w:t xml:space="preserve"> cases - a summary of Practice Direction 27A for litigants in person</w:t>
      </w:r>
    </w:p>
    <w:p w:rsidR="00EF366F" w:rsidRPr="00720BF7" w:rsidRDefault="00EF366F" w:rsidP="00EF366F"/>
    <w:p w:rsidR="00EF366F" w:rsidRPr="0009292D" w:rsidRDefault="00EF366F" w:rsidP="00EF366F">
      <w:pPr>
        <w:spacing w:before="0"/>
        <w:rPr>
          <w:b/>
        </w:rPr>
      </w:pPr>
      <w:r w:rsidRPr="0009292D">
        <w:rPr>
          <w:b/>
        </w:rPr>
        <w:t>Why is a bundle of documents important?</w:t>
      </w:r>
    </w:p>
    <w:p w:rsidR="00EF366F" w:rsidRDefault="00EF366F" w:rsidP="00EF366F">
      <w:pPr>
        <w:spacing w:before="0"/>
        <w:ind w:left="0" w:firstLine="0"/>
      </w:pPr>
      <w:r>
        <w:t>It is very important at court hearings that everybody has a bundle containing the documents that are needed to deal with the issues the court has to decide. It is also important that each bundle contains only the documents relevant at that hearing, in the same order and with the same page numbers. Otherwise much time can be wasted at hearings while parties and witnesses try to find documents that are being referred to.   To this end Practice Direction 27A of the Family Procedure Rules sets out what must be done by the person preparing the bundle.</w:t>
      </w:r>
    </w:p>
    <w:p w:rsidR="00EF366F" w:rsidRDefault="00EF366F" w:rsidP="00EF366F">
      <w:pPr>
        <w:spacing w:before="0"/>
        <w:rPr>
          <w:b/>
        </w:rPr>
      </w:pPr>
    </w:p>
    <w:p w:rsidR="00EF366F" w:rsidRPr="0009292D" w:rsidRDefault="00EF366F" w:rsidP="00EF366F">
      <w:pPr>
        <w:spacing w:before="0"/>
        <w:rPr>
          <w:b/>
        </w:rPr>
      </w:pPr>
      <w:r w:rsidRPr="0009292D">
        <w:rPr>
          <w:b/>
        </w:rPr>
        <w:t>Who prepares the bundle?</w:t>
      </w:r>
    </w:p>
    <w:p w:rsidR="00EF366F" w:rsidRDefault="00EF366F" w:rsidP="00EF366F">
      <w:pPr>
        <w:spacing w:before="0"/>
        <w:ind w:left="0" w:firstLine="0"/>
      </w:pPr>
      <w:r>
        <w:t>Normally the applicant prepares the court bundle. If the applicant is not represented by lawyers but another party is, that party’s lawyers will prepare the bundle.</w:t>
      </w:r>
      <w:r w:rsidR="00746FF8">
        <w:t xml:space="preserve"> </w:t>
      </w:r>
      <w:r>
        <w:t>If nobody is represented by lawyers the court will decide who should prepare the bundle.</w:t>
      </w:r>
    </w:p>
    <w:p w:rsidR="00EF366F" w:rsidRDefault="00EF366F" w:rsidP="00EF366F">
      <w:pPr>
        <w:spacing w:before="0"/>
        <w:ind w:left="0" w:firstLine="0"/>
      </w:pPr>
    </w:p>
    <w:p w:rsidR="00EF366F" w:rsidRPr="0009292D" w:rsidRDefault="00EF366F" w:rsidP="00EF366F">
      <w:pPr>
        <w:spacing w:before="0"/>
        <w:ind w:left="0" w:firstLine="0"/>
        <w:rPr>
          <w:b/>
        </w:rPr>
      </w:pPr>
      <w:r w:rsidRPr="0009292D">
        <w:rPr>
          <w:b/>
        </w:rPr>
        <w:t>Contents of the bundle</w:t>
      </w:r>
    </w:p>
    <w:p w:rsidR="00EF366F" w:rsidRDefault="00EF366F" w:rsidP="00EF366F">
      <w:pPr>
        <w:spacing w:before="0"/>
        <w:ind w:left="0" w:firstLine="0"/>
      </w:pPr>
      <w:r>
        <w:t xml:space="preserve">If the court has told you to prepare the bundle then you will need to get together into a ring binder or lever arch file (only) the documents that are relevant to the issues the court has to decide at that hearing. You should agree these with any other party. Send them a list of the documents you suggest should be included (an index). If you cannot agree, ask the court whether a document should go into the bundle or not. </w:t>
      </w:r>
    </w:p>
    <w:p w:rsidR="00EF366F" w:rsidRDefault="00EF366F" w:rsidP="00EF366F">
      <w:pPr>
        <w:ind w:left="0" w:firstLine="0"/>
      </w:pPr>
      <w:r>
        <w:t>Do not include correspondence, medical records, financial records, notes of contact visits, social services files or police disclosure. If you think any documents of these types are relevant and should go in the bundle you should ask the court for permission to include it. You will need to explain why you think it is relevant.</w:t>
      </w:r>
    </w:p>
    <w:p w:rsidR="00EF366F" w:rsidRDefault="00EF366F" w:rsidP="00EF366F">
      <w:r>
        <w:t>The bundle should be divided into sections A to E. The sections should be as follows:</w:t>
      </w:r>
    </w:p>
    <w:p w:rsidR="00EF366F" w:rsidRDefault="00EF366F" w:rsidP="00EF366F">
      <w:pPr>
        <w:jc w:val="left"/>
      </w:pPr>
      <w:r w:rsidRPr="00EF366F">
        <w:rPr>
          <w:b/>
        </w:rPr>
        <w:t>A</w:t>
      </w:r>
      <w:r>
        <w:tab/>
      </w:r>
      <w:r w:rsidRPr="00A635DE">
        <w:rPr>
          <w:b/>
        </w:rPr>
        <w:t>Preliminary documents</w:t>
      </w:r>
      <w:r>
        <w:rPr>
          <w:b/>
        </w:rPr>
        <w:br/>
      </w:r>
      <w:r>
        <w:t>These are:</w:t>
      </w:r>
    </w:p>
    <w:p w:rsidR="00EF366F" w:rsidRDefault="00EF366F" w:rsidP="00EF366F">
      <w:pPr>
        <w:numPr>
          <w:ilvl w:val="0"/>
          <w:numId w:val="7"/>
        </w:numPr>
      </w:pPr>
      <w:r>
        <w:t>An up to date summary of the background to the hearing confined to the matters relevant for that hearing and the management of the case (called a case summary) - this should not be longer than 4 pages.</w:t>
      </w:r>
    </w:p>
    <w:p w:rsidR="00EF366F" w:rsidRDefault="00EF366F" w:rsidP="00EF366F">
      <w:pPr>
        <w:numPr>
          <w:ilvl w:val="0"/>
          <w:numId w:val="7"/>
        </w:numPr>
      </w:pPr>
      <w:r>
        <w:t>A statement of the issues to be decided at this hearing and at the final hearing (you should agree this with any other party).</w:t>
      </w:r>
    </w:p>
    <w:p w:rsidR="00EF366F" w:rsidRDefault="00EF366F" w:rsidP="00EF366F">
      <w:pPr>
        <w:numPr>
          <w:ilvl w:val="0"/>
          <w:numId w:val="7"/>
        </w:numPr>
      </w:pPr>
      <w:r>
        <w:t>A position statement by each party setting out what they say should happen and the orders they would like made at this hearing and at the final hearing.</w:t>
      </w:r>
    </w:p>
    <w:p w:rsidR="00EF366F" w:rsidRDefault="00EF366F" w:rsidP="00EF366F">
      <w:pPr>
        <w:numPr>
          <w:ilvl w:val="0"/>
          <w:numId w:val="7"/>
        </w:numPr>
      </w:pPr>
      <w:r>
        <w:t>An up</w:t>
      </w:r>
      <w:r w:rsidR="00746FF8">
        <w:t>-</w:t>
      </w:r>
      <w:r>
        <w:t>to</w:t>
      </w:r>
      <w:r w:rsidR="00746FF8">
        <w:t>-</w:t>
      </w:r>
      <w:r>
        <w:t>date chronology (setting out in date order relevant events).</w:t>
      </w:r>
    </w:p>
    <w:p w:rsidR="00EF366F" w:rsidRPr="00EF366F" w:rsidRDefault="00EF366F" w:rsidP="00EF366F">
      <w:pPr>
        <w:numPr>
          <w:ilvl w:val="0"/>
          <w:numId w:val="7"/>
        </w:numPr>
        <w:rPr>
          <w:i/>
        </w:rPr>
      </w:pPr>
      <w:r>
        <w:t>Any written submissions to the court about the issues to be decided at the hearing.</w:t>
      </w:r>
      <w:r>
        <w:br/>
      </w:r>
      <w:r w:rsidRPr="00EF366F">
        <w:rPr>
          <w:i/>
        </w:rPr>
        <w:t>[Note</w:t>
      </w:r>
      <w:r>
        <w:rPr>
          <w:i/>
        </w:rPr>
        <w:t xml:space="preserve">: </w:t>
      </w:r>
      <w:r w:rsidRPr="00EF366F">
        <w:rPr>
          <w:i/>
        </w:rPr>
        <w:t>all these documents should be cross-referenced to pages in the bundle.  See the note below]</w:t>
      </w:r>
    </w:p>
    <w:p w:rsidR="00EF366F" w:rsidRDefault="00EF366F" w:rsidP="00EF366F">
      <w:pPr>
        <w:numPr>
          <w:ilvl w:val="0"/>
          <w:numId w:val="7"/>
        </w:numPr>
      </w:pPr>
      <w:r>
        <w:lastRenderedPageBreak/>
        <w:t>A list of the documents you and any other party think the judge really needs to read before this hearing.</w:t>
      </w:r>
    </w:p>
    <w:p w:rsidR="00EF366F" w:rsidRDefault="00EF366F" w:rsidP="00EF366F">
      <w:pPr>
        <w:numPr>
          <w:ilvl w:val="0"/>
          <w:numId w:val="7"/>
        </w:numPr>
      </w:pPr>
      <w:r>
        <w:t xml:space="preserve">How long you think the hearing should last (the court probably will not expect this from you as a litigant in person).  </w:t>
      </w:r>
      <w:r>
        <w:br/>
      </w:r>
    </w:p>
    <w:p w:rsidR="00EF366F" w:rsidRDefault="00EF366F" w:rsidP="00EF366F">
      <w:pPr>
        <w:jc w:val="left"/>
      </w:pPr>
      <w:r w:rsidRPr="00EF366F">
        <w:rPr>
          <w:b/>
        </w:rPr>
        <w:t>B</w:t>
      </w:r>
      <w:r>
        <w:tab/>
      </w:r>
      <w:r w:rsidRPr="00A635DE">
        <w:rPr>
          <w:b/>
        </w:rPr>
        <w:t>Applications and orders</w:t>
      </w:r>
      <w:r>
        <w:rPr>
          <w:b/>
        </w:rPr>
        <w:br/>
      </w:r>
      <w:r>
        <w:t>That is, any applications made to the court and orders made by the court that are relevant to the issues to be decided at the hearing.</w:t>
      </w:r>
    </w:p>
    <w:p w:rsidR="00EF366F" w:rsidRDefault="00EF366F" w:rsidP="00EF366F">
      <w:pPr>
        <w:jc w:val="left"/>
      </w:pPr>
      <w:r w:rsidRPr="00EF366F">
        <w:rPr>
          <w:b/>
        </w:rPr>
        <w:t>C</w:t>
      </w:r>
      <w:r>
        <w:tab/>
      </w:r>
      <w:r w:rsidRPr="00A635DE">
        <w:rPr>
          <w:b/>
        </w:rPr>
        <w:t>Statements and affidavits</w:t>
      </w:r>
      <w:r>
        <w:rPr>
          <w:b/>
        </w:rPr>
        <w:br/>
      </w:r>
      <w:r w:rsidRPr="00EF366F">
        <w:t>B</w:t>
      </w:r>
      <w:r>
        <w:t>ut again only those that are relevant to the issues to be decided at the hearing.</w:t>
      </w:r>
    </w:p>
    <w:p w:rsidR="00EF366F" w:rsidRDefault="00EF366F" w:rsidP="00EF366F">
      <w:pPr>
        <w:jc w:val="left"/>
      </w:pPr>
      <w:r w:rsidRPr="00EF366F">
        <w:rPr>
          <w:b/>
        </w:rPr>
        <w:t>D</w:t>
      </w:r>
      <w:r>
        <w:tab/>
      </w:r>
      <w:r w:rsidRPr="00A635DE">
        <w:rPr>
          <w:b/>
        </w:rPr>
        <w:t>Experts’ reports</w:t>
      </w:r>
      <w:r>
        <w:rPr>
          <w:b/>
        </w:rPr>
        <w:br/>
      </w:r>
      <w:r>
        <w:t>(I</w:t>
      </w:r>
      <w:r w:rsidRPr="00A635DE">
        <w:t>f there are any</w:t>
      </w:r>
      <w:r>
        <w:t>.)</w:t>
      </w:r>
    </w:p>
    <w:p w:rsidR="00EF366F" w:rsidRDefault="00EF366F" w:rsidP="00EF366F">
      <w:pPr>
        <w:jc w:val="left"/>
      </w:pPr>
      <w:r w:rsidRPr="00EF366F">
        <w:rPr>
          <w:b/>
        </w:rPr>
        <w:t>E</w:t>
      </w:r>
      <w:r>
        <w:tab/>
      </w:r>
      <w:r w:rsidRPr="00A635DE">
        <w:rPr>
          <w:b/>
        </w:rPr>
        <w:t>Any other documents</w:t>
      </w:r>
      <w:r>
        <w:t xml:space="preserve"> </w:t>
      </w:r>
      <w:r>
        <w:br/>
        <w:t>That you agree are relevant for the hearing or the court directs should be included.</w:t>
      </w:r>
    </w:p>
    <w:p w:rsidR="00EF366F" w:rsidRPr="00EF366F" w:rsidRDefault="00EF366F" w:rsidP="00EF366F">
      <w:pPr>
        <w:ind w:left="0" w:firstLine="0"/>
      </w:pPr>
      <w:r>
        <w:t xml:space="preserve">Each page in the bundle must be numbered in the bottom right hand corner. So the preliminary documents will start at </w:t>
      </w:r>
      <w:r w:rsidRPr="00EF366F">
        <w:t>A1, A2 and so on. The applications and orders section will start with B1, B2 and so on.</w:t>
      </w:r>
    </w:p>
    <w:p w:rsidR="00EF366F" w:rsidRPr="00EF366F" w:rsidRDefault="00EF366F" w:rsidP="00EF366F">
      <w:pPr>
        <w:ind w:left="0" w:firstLine="0"/>
      </w:pPr>
      <w:r w:rsidRPr="00EF366F">
        <w:t>Try to cross-reference the preliminary documents with the pages in the bundle. For example, if the case summary mentions something dealt with in a statement at page C28, insert in the case summary at that point [C28].</w:t>
      </w:r>
    </w:p>
    <w:p w:rsidR="00EF366F" w:rsidRDefault="00EF366F" w:rsidP="00EF366F">
      <w:pPr>
        <w:ind w:left="0" w:firstLine="0"/>
      </w:pPr>
      <w:r>
        <w:t xml:space="preserve">The bundle should not exceed 350 pages. Ask permission from the court before exceeding this limit. </w:t>
      </w:r>
    </w:p>
    <w:p w:rsidR="00EF366F" w:rsidRDefault="00EF366F" w:rsidP="00EF366F">
      <w:pPr>
        <w:ind w:left="0" w:firstLine="0"/>
      </w:pPr>
      <w:r>
        <w:t>Print on one side of the page only.</w:t>
      </w:r>
    </w:p>
    <w:p w:rsidR="00EF366F" w:rsidRDefault="00EF366F" w:rsidP="00EF366F">
      <w:pPr>
        <w:ind w:left="0" w:firstLine="0"/>
      </w:pPr>
      <w:r>
        <w:t>Once you have completed the bundle make an index of each of the documents and their pages numbers. That goes at the start of the bundle, before everything else.</w:t>
      </w:r>
    </w:p>
    <w:p w:rsidR="00EF366F" w:rsidRDefault="00EF366F" w:rsidP="00EF366F">
      <w:pPr>
        <w:ind w:left="0" w:firstLine="0"/>
      </w:pPr>
      <w:r>
        <w:t>Make sure the outside of the bundle is clearly labelled with the name and number of the case, where it is to be heard, the hearing date and time (and the name of the judge if you know).</w:t>
      </w:r>
    </w:p>
    <w:p w:rsidR="00EF366F" w:rsidRDefault="00EF366F" w:rsidP="00EF366F">
      <w:pPr>
        <w:ind w:left="0" w:firstLine="0"/>
      </w:pPr>
    </w:p>
    <w:p w:rsidR="00EF366F" w:rsidRPr="00005D6F" w:rsidRDefault="00EF366F" w:rsidP="00EF366F">
      <w:pPr>
        <w:spacing w:before="0"/>
        <w:ind w:left="0" w:firstLine="0"/>
        <w:rPr>
          <w:b/>
        </w:rPr>
      </w:pPr>
      <w:r w:rsidRPr="00005D6F">
        <w:rPr>
          <w:b/>
        </w:rPr>
        <w:t>What do I do with the bundle?</w:t>
      </w:r>
    </w:p>
    <w:p w:rsidR="00EF366F" w:rsidRDefault="00EF366F" w:rsidP="00EF366F">
      <w:pPr>
        <w:spacing w:before="0"/>
        <w:ind w:left="0" w:firstLine="0"/>
      </w:pPr>
      <w:r>
        <w:t>First, send a copy of the index to any other party. They may ask for a copy of the complete bundle. If so, you should provide a copy, although they should pay any reasonable copying charges that you incur.</w:t>
      </w:r>
    </w:p>
    <w:p w:rsidR="00EF366F" w:rsidRDefault="00EF366F" w:rsidP="00EF366F">
      <w:pPr>
        <w:ind w:left="0" w:firstLine="0"/>
      </w:pPr>
      <w:r>
        <w:t>Next, make sure you deliver the bundle to arrive at the court no later than 2 working days before the hearing. If anybody is going to give evidence at the hearing, deliver two bundles - one for the judge and one for the witnesses.</w:t>
      </w:r>
    </w:p>
    <w:p w:rsidR="00EF366F" w:rsidRDefault="00EF366F" w:rsidP="00EF366F">
      <w:pPr>
        <w:ind w:left="0" w:firstLine="0"/>
      </w:pPr>
      <w:r>
        <w:t>If the hearing is before magistrates you will need to deliver four copies of the bundle (plus an extra one for any witnesses).</w:t>
      </w:r>
    </w:p>
    <w:p w:rsidR="00EF366F" w:rsidRDefault="00EF366F" w:rsidP="00EF366F">
      <w:pPr>
        <w:ind w:left="0" w:firstLine="0"/>
      </w:pPr>
      <w:r>
        <w:t>If the preliminary documents are not ready, deliver the bundle to the court anyway. Make sure any preliminary documents are delivered to the court by 11.00am on the working day before the hearing at the latest.</w:t>
      </w:r>
    </w:p>
    <w:p w:rsidR="00EF366F" w:rsidRDefault="00EF366F" w:rsidP="00EF366F">
      <w:pPr>
        <w:ind w:left="0" w:firstLine="0"/>
      </w:pPr>
      <w:r>
        <w:t>Make sure you bring your bundle to the court for the hearing.</w:t>
      </w:r>
    </w:p>
    <w:p w:rsidR="00746FF8" w:rsidRDefault="00746FF8" w:rsidP="00746FF8">
      <w:pPr>
        <w:jc w:val="center"/>
        <w:rPr>
          <w:b/>
          <w:sz w:val="28"/>
          <w:szCs w:val="28"/>
        </w:rPr>
      </w:pPr>
      <w:r>
        <w:rPr>
          <w:b/>
          <w:sz w:val="28"/>
          <w:szCs w:val="28"/>
        </w:rPr>
        <w:lastRenderedPageBreak/>
        <w:t>Annex B</w:t>
      </w:r>
    </w:p>
    <w:p w:rsidR="00746FF8" w:rsidRPr="0009292D" w:rsidRDefault="00746FF8" w:rsidP="00746FF8">
      <w:pPr>
        <w:jc w:val="center"/>
        <w:rPr>
          <w:b/>
          <w:sz w:val="28"/>
          <w:szCs w:val="28"/>
        </w:rPr>
      </w:pPr>
      <w:r>
        <w:rPr>
          <w:b/>
          <w:sz w:val="28"/>
          <w:szCs w:val="28"/>
        </w:rPr>
        <w:t>Information about appeals f</w:t>
      </w:r>
      <w:r w:rsidRPr="0009292D">
        <w:rPr>
          <w:b/>
          <w:sz w:val="28"/>
          <w:szCs w:val="28"/>
        </w:rPr>
        <w:t>or litigants in person</w:t>
      </w:r>
    </w:p>
    <w:p w:rsidR="00746FF8" w:rsidRDefault="00746FF8" w:rsidP="00746FF8">
      <w:pPr>
        <w:jc w:val="center"/>
        <w:rPr>
          <w:b/>
        </w:rPr>
      </w:pPr>
    </w:p>
    <w:p w:rsidR="00746FF8" w:rsidRDefault="00746FF8" w:rsidP="00746FF8">
      <w:pPr>
        <w:ind w:left="0" w:firstLine="0"/>
        <w:rPr>
          <w:b/>
        </w:rPr>
      </w:pPr>
      <w:r w:rsidRPr="003D4522">
        <w:rPr>
          <w:b/>
        </w:rPr>
        <w:t xml:space="preserve">The court has made an order.   The order is effective immediately and you must comply with it.    </w:t>
      </w:r>
    </w:p>
    <w:p w:rsidR="00746FF8" w:rsidRDefault="00746FF8" w:rsidP="00746FF8">
      <w:pPr>
        <w:ind w:left="0" w:firstLine="0"/>
        <w:rPr>
          <w:b/>
        </w:rPr>
      </w:pPr>
      <w:r w:rsidRPr="003D4522">
        <w:rPr>
          <w:b/>
        </w:rPr>
        <w:t xml:space="preserve">If you wish to challenge the order you will need to ask for permission to appeal.  </w:t>
      </w:r>
    </w:p>
    <w:p w:rsidR="0071005D" w:rsidRDefault="0071005D" w:rsidP="00746FF8">
      <w:pPr>
        <w:ind w:left="0" w:firstLine="0"/>
        <w:rPr>
          <w:b/>
        </w:rPr>
      </w:pPr>
    </w:p>
    <w:p w:rsidR="00746FF8" w:rsidRPr="003D4522" w:rsidRDefault="00746FF8" w:rsidP="00746FF8">
      <w:pPr>
        <w:ind w:left="0" w:firstLine="0"/>
        <w:rPr>
          <w:b/>
        </w:rPr>
      </w:pPr>
      <w:r w:rsidRPr="003D4522">
        <w:rPr>
          <w:b/>
        </w:rPr>
        <w:t>How long have I got to appeal?</w:t>
      </w:r>
    </w:p>
    <w:p w:rsidR="00483BE4" w:rsidRPr="0071005D" w:rsidRDefault="00746FF8" w:rsidP="00483BE4">
      <w:pPr>
        <w:spacing w:before="0"/>
        <w:ind w:left="0" w:firstLine="0"/>
        <w:jc w:val="left"/>
        <w:rPr>
          <w:color w:val="222222"/>
          <w:szCs w:val="19"/>
          <w:shd w:val="clear" w:color="auto" w:fill="FFFFFF"/>
        </w:rPr>
      </w:pPr>
      <w:r>
        <w:t>You must file with the court an Appellant’s Notice within 21 days from the date the order was made. If the order was a case management order or an interim care or supervision order the time limit is 7 days.</w:t>
      </w:r>
      <w:r w:rsidR="00483BE4">
        <w:t xml:space="preserve"> </w:t>
      </w:r>
      <w:r w:rsidR="00483BE4" w:rsidRPr="000E3FF6">
        <w:rPr>
          <w:color w:val="222222"/>
          <w:szCs w:val="19"/>
          <w:shd w:val="clear" w:color="auto" w:fill="FFFFFF"/>
        </w:rPr>
        <w:t xml:space="preserve">For an Appellant’s Notice and further information about how to appeal go to the HMCTS Form Finder at </w:t>
      </w:r>
      <w:hyperlink r:id="rId12" w:history="1">
        <w:r w:rsidR="000E3FF6" w:rsidRPr="000E3FF6">
          <w:rPr>
            <w:rStyle w:val="Hyperlink"/>
            <w:szCs w:val="19"/>
            <w:shd w:val="clear" w:color="auto" w:fill="FFFFFF"/>
          </w:rPr>
          <w:t>http://hmctsformfinder.justice.gov.uk/HMCTS/FormFinder.do</w:t>
        </w:r>
      </w:hyperlink>
      <w:r w:rsidR="000E3FF6" w:rsidRPr="000E3FF6">
        <w:rPr>
          <w:szCs w:val="19"/>
          <w:shd w:val="clear" w:color="auto" w:fill="FFFFFF"/>
        </w:rPr>
        <w:t xml:space="preserve"> and</w:t>
      </w:r>
      <w:r w:rsidR="000E3FF6">
        <w:rPr>
          <w:szCs w:val="19"/>
          <w:shd w:val="clear" w:color="auto" w:fill="FFFFFF"/>
        </w:rPr>
        <w:t xml:space="preserve"> enter ‘Appellant’s Notice’ in the ‘Words from Title’ field. </w:t>
      </w:r>
    </w:p>
    <w:p w:rsidR="00746FF8" w:rsidRDefault="00746FF8" w:rsidP="00746FF8">
      <w:pPr>
        <w:spacing w:before="0"/>
        <w:ind w:left="0" w:firstLine="0"/>
      </w:pPr>
    </w:p>
    <w:p w:rsidR="00746FF8" w:rsidRPr="00206E53" w:rsidRDefault="00746FF8" w:rsidP="00746FF8">
      <w:pPr>
        <w:spacing w:before="0"/>
        <w:ind w:left="0" w:firstLine="0"/>
        <w:rPr>
          <w:b/>
        </w:rPr>
      </w:pPr>
      <w:r w:rsidRPr="00206E53">
        <w:rPr>
          <w:b/>
        </w:rPr>
        <w:t>Where do I send the Appellant’s Notice?</w:t>
      </w:r>
    </w:p>
    <w:p w:rsidR="00746FF8" w:rsidRDefault="00746FF8" w:rsidP="00746FF8">
      <w:pPr>
        <w:spacing w:before="0"/>
        <w:ind w:left="0" w:firstLine="0"/>
      </w:pPr>
      <w:r>
        <w:t xml:space="preserve">If you are appealing an order made by magistrates or a district judge the Appellant’s Notice must be filed with the family court where the order was made.    </w:t>
      </w:r>
    </w:p>
    <w:p w:rsidR="00483BE4" w:rsidRPr="00E072A0" w:rsidRDefault="00746FF8" w:rsidP="00483BE4">
      <w:pPr>
        <w:shd w:val="clear" w:color="auto" w:fill="FFFFFF"/>
        <w:ind w:left="0" w:firstLine="0"/>
        <w:rPr>
          <w:rFonts w:eastAsia="Times New Roman"/>
          <w:color w:val="222222"/>
          <w:szCs w:val="19"/>
          <w:lang w:eastAsia="en-GB"/>
        </w:rPr>
      </w:pPr>
      <w:r>
        <w:t xml:space="preserve">If you want to appeal a decision of a circuit judge or recorder in a private law case the Appellant’s Notice must be sent to the </w:t>
      </w:r>
      <w:r w:rsidRPr="000E3FF6">
        <w:t xml:space="preserve">High Court Family Appeals Office </w:t>
      </w:r>
      <w:r w:rsidR="00483BE4" w:rsidRPr="000E3FF6">
        <w:t>(</w:t>
      </w:r>
      <w:r w:rsidR="00483BE4" w:rsidRPr="000E3FF6">
        <w:rPr>
          <w:rFonts w:eastAsia="Times New Roman"/>
          <w:color w:val="222222"/>
          <w:szCs w:val="19"/>
          <w:lang w:eastAsia="en-GB"/>
        </w:rPr>
        <w:t xml:space="preserve">Royal Courts of Justice, Family Division Appeals, Queens Building, Strand, London WC2A 2LL; email: </w:t>
      </w:r>
      <w:hyperlink r:id="rId13" w:history="1">
        <w:r w:rsidR="00D458BA" w:rsidRPr="000E3FF6">
          <w:rPr>
            <w:rStyle w:val="Hyperlink"/>
            <w:rFonts w:eastAsia="Times New Roman"/>
            <w:szCs w:val="19"/>
            <w:lang w:eastAsia="en-GB"/>
          </w:rPr>
          <w:t>appeals.familydivision@justice.gov.uk</w:t>
        </w:r>
      </w:hyperlink>
      <w:r w:rsidR="00483BE4" w:rsidRPr="000E3FF6">
        <w:rPr>
          <w:rFonts w:eastAsia="Times New Roman"/>
          <w:color w:val="222222"/>
          <w:szCs w:val="19"/>
          <w:lang w:eastAsia="en-GB"/>
        </w:rPr>
        <w:t>).</w:t>
      </w:r>
    </w:p>
    <w:p w:rsidR="00746FF8" w:rsidRPr="00483BE4" w:rsidRDefault="00746FF8" w:rsidP="00746FF8">
      <w:pPr>
        <w:ind w:left="0" w:firstLine="0"/>
      </w:pPr>
      <w:r>
        <w:t xml:space="preserve">If the appeal is from an order made by a circuit judge or recorder in a public law case (including adoption) the Appellant’s Notice must be sent to the </w:t>
      </w:r>
      <w:r w:rsidRPr="000E3FF6">
        <w:t xml:space="preserve">Court of Appeal Civil Appeals Office </w:t>
      </w:r>
      <w:r w:rsidR="00483BE4" w:rsidRPr="000E3FF6">
        <w:rPr>
          <w:color w:val="222222"/>
          <w:shd w:val="clear" w:color="auto" w:fill="FFFFFF"/>
        </w:rPr>
        <w:t>(</w:t>
      </w:r>
      <w:r w:rsidR="000E3FF6" w:rsidRPr="000E3FF6">
        <w:rPr>
          <w:color w:val="0B0C0C"/>
          <w:shd w:val="clear" w:color="auto" w:fill="FFFFFF"/>
        </w:rPr>
        <w:t>Royal Courts of Justice</w:t>
      </w:r>
      <w:r w:rsidR="000E3FF6" w:rsidRPr="000E3FF6">
        <w:rPr>
          <w:color w:val="0B0C0C"/>
          <w:shd w:val="clear" w:color="auto" w:fill="FFFFFF"/>
        </w:rPr>
        <w:t xml:space="preserve">, </w:t>
      </w:r>
      <w:r w:rsidR="00483BE4" w:rsidRPr="000E3FF6">
        <w:rPr>
          <w:color w:val="0B0C0C"/>
          <w:shd w:val="clear" w:color="auto" w:fill="FFFFFF"/>
        </w:rPr>
        <w:t>Room E307, Strand, London WC2A 2LL; email: </w:t>
      </w:r>
      <w:hyperlink r:id="rId14" w:tgtFrame="_blank" w:history="1">
        <w:r w:rsidR="00483BE4" w:rsidRPr="000E3FF6">
          <w:rPr>
            <w:rStyle w:val="Hyperlink"/>
            <w:color w:val="4C2C92"/>
            <w:bdr w:val="none" w:sz="0" w:space="0" w:color="auto" w:frame="1"/>
            <w:shd w:val="clear" w:color="auto" w:fill="FFFFFF"/>
          </w:rPr>
          <w:t>civilappeals.registry@hmcts.gsi.gov.uk</w:t>
        </w:r>
      </w:hyperlink>
      <w:r w:rsidR="00483BE4" w:rsidRPr="000E3FF6">
        <w:rPr>
          <w:color w:val="222222"/>
          <w:shd w:val="clear" w:color="auto" w:fill="FFFFFF"/>
        </w:rPr>
        <w:t>)</w:t>
      </w:r>
      <w:r w:rsidRPr="000E3FF6">
        <w:t>.</w:t>
      </w:r>
    </w:p>
    <w:p w:rsidR="00746FF8" w:rsidRDefault="00746FF8" w:rsidP="00746FF8">
      <w:pPr>
        <w:spacing w:before="0"/>
        <w:ind w:left="0" w:firstLine="0"/>
        <w:rPr>
          <w:b/>
        </w:rPr>
      </w:pPr>
    </w:p>
    <w:p w:rsidR="00746FF8" w:rsidRPr="00206E53" w:rsidRDefault="00746FF8" w:rsidP="00746FF8">
      <w:pPr>
        <w:spacing w:before="0"/>
        <w:ind w:left="0" w:firstLine="0"/>
        <w:rPr>
          <w:b/>
        </w:rPr>
      </w:pPr>
      <w:r w:rsidRPr="00206E53">
        <w:rPr>
          <w:b/>
        </w:rPr>
        <w:t>When will permission to appeal be given?</w:t>
      </w:r>
    </w:p>
    <w:p w:rsidR="00746FF8" w:rsidRDefault="00746FF8" w:rsidP="00746FF8">
      <w:pPr>
        <w:spacing w:before="0"/>
        <w:ind w:left="0" w:firstLine="0"/>
      </w:pPr>
      <w:r>
        <w:t>Only if the appeal court thinks an appeal has a real prospect of success or there is some other compelling reason why the appeal should be heard.</w:t>
      </w:r>
    </w:p>
    <w:p w:rsidR="00746FF8" w:rsidRDefault="00746FF8" w:rsidP="00746FF8">
      <w:pPr>
        <w:spacing w:before="0"/>
        <w:ind w:left="0" w:firstLine="0"/>
        <w:rPr>
          <w:b/>
        </w:rPr>
      </w:pPr>
    </w:p>
    <w:p w:rsidR="00746FF8" w:rsidRPr="00206E53" w:rsidRDefault="00746FF8" w:rsidP="00746FF8">
      <w:pPr>
        <w:spacing w:before="0"/>
        <w:ind w:left="0" w:firstLine="0"/>
        <w:rPr>
          <w:b/>
        </w:rPr>
      </w:pPr>
      <w:r w:rsidRPr="00206E53">
        <w:rPr>
          <w:b/>
        </w:rPr>
        <w:t>When might the court allow an appeal?</w:t>
      </w:r>
    </w:p>
    <w:p w:rsidR="00746FF8" w:rsidRDefault="00746FF8" w:rsidP="00746FF8">
      <w:pPr>
        <w:spacing w:before="0"/>
        <w:ind w:left="0" w:firstLine="0"/>
      </w:pPr>
      <w:r>
        <w:t>Only if the appeal court considers the decision was (a) wrong or (b) unjust because of a serious procedural or other irregularity. The appeal court will not allow the appeal just because it would have reached a different decision, but only if the decision was wrong or unjust.</w:t>
      </w:r>
    </w:p>
    <w:p w:rsidR="00746FF8" w:rsidRDefault="00746FF8" w:rsidP="00746FF8">
      <w:pPr>
        <w:spacing w:before="0"/>
        <w:ind w:left="0" w:firstLine="0"/>
        <w:rPr>
          <w:b/>
        </w:rPr>
      </w:pPr>
    </w:p>
    <w:p w:rsidR="00746FF8" w:rsidRPr="004446E3" w:rsidRDefault="00746FF8" w:rsidP="00746FF8">
      <w:pPr>
        <w:spacing w:before="0"/>
        <w:ind w:left="0" w:firstLine="0"/>
        <w:rPr>
          <w:b/>
        </w:rPr>
      </w:pPr>
      <w:r w:rsidRPr="004446E3">
        <w:rPr>
          <w:b/>
        </w:rPr>
        <w:t>Do I have to comply with the order if I appeal?</w:t>
      </w:r>
    </w:p>
    <w:p w:rsidR="00746FF8" w:rsidRDefault="0071005D" w:rsidP="00746FF8">
      <w:pPr>
        <w:spacing w:before="0"/>
        <w:ind w:left="0" w:firstLine="0"/>
      </w:pPr>
      <w:r>
        <w:t>Yo</w:t>
      </w:r>
      <w:r w:rsidR="00746FF8">
        <w:t xml:space="preserve">u must comply with the order unless it is stayed or set aside. You can ask the judge who made the order to stay it while you seek permission to appeal. If the judge is not prepared to stay the order you can apply to the appeal court for a stay.   </w:t>
      </w:r>
    </w:p>
    <w:p w:rsidR="00746FF8" w:rsidRPr="006316CF" w:rsidRDefault="00746FF8" w:rsidP="00EF366F">
      <w:pPr>
        <w:ind w:left="0" w:firstLine="0"/>
        <w:rPr>
          <w:b/>
        </w:rPr>
      </w:pPr>
      <w:bookmarkStart w:id="0" w:name="_GoBack"/>
      <w:bookmarkEnd w:id="0"/>
    </w:p>
    <w:sectPr w:rsidR="00746FF8" w:rsidRPr="006316CF" w:rsidSect="00B46452">
      <w:headerReference w:type="default" r:id="rId15"/>
      <w:footerReference w:type="default" r:id="rId16"/>
      <w:headerReference w:type="first" r:id="rId17"/>
      <w:footerReference w:type="first" r:id="rId18"/>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37C4" w:rsidRDefault="00C437C4" w:rsidP="00D06706">
      <w:pPr>
        <w:spacing w:before="0"/>
      </w:pPr>
      <w:r>
        <w:separator/>
      </w:r>
    </w:p>
  </w:endnote>
  <w:endnote w:type="continuationSeparator" w:id="0">
    <w:p w:rsidR="00C437C4" w:rsidRDefault="00C437C4" w:rsidP="00D0670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1BE" w:rsidRDefault="007011BE" w:rsidP="00DD1646">
    <w:pPr>
      <w:pStyle w:val="Header"/>
      <w:spacing w:before="0"/>
      <w:jc w:val="left"/>
      <w:rPr>
        <w:sz w:val="18"/>
      </w:rPr>
    </w:pPr>
    <w:r w:rsidRPr="007011BE">
      <w:rPr>
        <w:sz w:val="18"/>
      </w:rPr>
      <w:t>Order 7.7: Private Law Order for Litigants in Person</w:t>
    </w:r>
  </w:p>
  <w:p w:rsidR="00DD1646" w:rsidRPr="007011BE" w:rsidRDefault="00DD1646" w:rsidP="00DD1646">
    <w:pPr>
      <w:pStyle w:val="Header"/>
      <w:spacing w:before="0"/>
      <w:jc w:val="center"/>
      <w:rPr>
        <w:sz w:val="18"/>
      </w:rPr>
    </w:pPr>
    <w:r w:rsidRPr="00DD1646">
      <w:rPr>
        <w:sz w:val="18"/>
      </w:rPr>
      <w:fldChar w:fldCharType="begin"/>
    </w:r>
    <w:r w:rsidRPr="00DD1646">
      <w:rPr>
        <w:sz w:val="18"/>
      </w:rPr>
      <w:instrText xml:space="preserve"> PAGE   \* MERGEFORMAT </w:instrText>
    </w:r>
    <w:r w:rsidRPr="00DD1646">
      <w:rPr>
        <w:sz w:val="18"/>
      </w:rPr>
      <w:fldChar w:fldCharType="separate"/>
    </w:r>
    <w:r w:rsidR="000E3FF6">
      <w:rPr>
        <w:noProof/>
        <w:sz w:val="18"/>
      </w:rPr>
      <w:t>6</w:t>
    </w:r>
    <w:r w:rsidRPr="00DD1646">
      <w:rPr>
        <w:noProof/>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1BE" w:rsidRDefault="007011BE" w:rsidP="00DD1646">
    <w:pPr>
      <w:pStyle w:val="Header"/>
      <w:spacing w:before="0"/>
      <w:jc w:val="left"/>
      <w:rPr>
        <w:sz w:val="18"/>
      </w:rPr>
    </w:pPr>
    <w:r w:rsidRPr="007011BE">
      <w:rPr>
        <w:sz w:val="18"/>
      </w:rPr>
      <w:t>Order 7.7: Private Law Order for Litigants in Person</w:t>
    </w:r>
  </w:p>
  <w:p w:rsidR="00DD1646" w:rsidRPr="007011BE" w:rsidRDefault="00DD1646" w:rsidP="00DD1646">
    <w:pPr>
      <w:pStyle w:val="Header"/>
      <w:spacing w:before="0"/>
      <w:jc w:val="center"/>
      <w:rPr>
        <w:sz w:val="18"/>
      </w:rPr>
    </w:pPr>
    <w:r w:rsidRPr="00DD1646">
      <w:rPr>
        <w:sz w:val="18"/>
      </w:rPr>
      <w:fldChar w:fldCharType="begin"/>
    </w:r>
    <w:r w:rsidRPr="00DD1646">
      <w:rPr>
        <w:sz w:val="18"/>
      </w:rPr>
      <w:instrText xml:space="preserve"> PAGE   \* MERGEFORMAT </w:instrText>
    </w:r>
    <w:r w:rsidRPr="00DD1646">
      <w:rPr>
        <w:sz w:val="18"/>
      </w:rPr>
      <w:fldChar w:fldCharType="separate"/>
    </w:r>
    <w:r w:rsidR="000E3FF6">
      <w:rPr>
        <w:noProof/>
        <w:sz w:val="18"/>
      </w:rPr>
      <w:t>1</w:t>
    </w:r>
    <w:r w:rsidRPr="00DD1646">
      <w:rPr>
        <w:noProof/>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37C4" w:rsidRDefault="00C437C4" w:rsidP="00D06706">
      <w:pPr>
        <w:spacing w:before="0"/>
      </w:pPr>
      <w:r>
        <w:separator/>
      </w:r>
    </w:p>
  </w:footnote>
  <w:footnote w:type="continuationSeparator" w:id="0">
    <w:p w:rsidR="00C437C4" w:rsidRDefault="00C437C4" w:rsidP="00D06706">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6706" w:rsidRDefault="00D06706" w:rsidP="007011BE">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1BE" w:rsidRPr="007011BE" w:rsidRDefault="007011BE" w:rsidP="007011BE">
    <w:pPr>
      <w:pStyle w:val="Header"/>
      <w:jc w:val="center"/>
      <w:rPr>
        <w:i/>
        <w:sz w:val="18"/>
      </w:rPr>
    </w:pPr>
    <w:r w:rsidRPr="007011BE">
      <w:rPr>
        <w:i/>
        <w:sz w:val="18"/>
      </w:rPr>
      <w:t xml:space="preserve">Order 7.7: Private </w:t>
    </w:r>
    <w:r>
      <w:rPr>
        <w:i/>
        <w:sz w:val="18"/>
      </w:rPr>
      <w:t>L</w:t>
    </w:r>
    <w:r w:rsidRPr="007011BE">
      <w:rPr>
        <w:i/>
        <w:sz w:val="18"/>
      </w:rPr>
      <w:t xml:space="preserve">aw </w:t>
    </w:r>
    <w:r>
      <w:rPr>
        <w:i/>
        <w:sz w:val="18"/>
      </w:rPr>
      <w:t>O</w:t>
    </w:r>
    <w:r w:rsidRPr="007011BE">
      <w:rPr>
        <w:i/>
        <w:sz w:val="18"/>
      </w:rPr>
      <w:t xml:space="preserve">rder for </w:t>
    </w:r>
    <w:r>
      <w:rPr>
        <w:i/>
        <w:sz w:val="18"/>
      </w:rPr>
      <w:t>L</w:t>
    </w:r>
    <w:r w:rsidRPr="007011BE">
      <w:rPr>
        <w:i/>
        <w:sz w:val="18"/>
      </w:rPr>
      <w:t xml:space="preserve">itigants in </w:t>
    </w:r>
    <w:r>
      <w:rPr>
        <w:i/>
        <w:sz w:val="18"/>
      </w:rPr>
      <w:t>P</w:t>
    </w:r>
    <w:r w:rsidRPr="007011BE">
      <w:rPr>
        <w:i/>
        <w:sz w:val="18"/>
      </w:rPr>
      <w:t>erson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D5135"/>
    <w:multiLevelType w:val="hybridMultilevel"/>
    <w:tmpl w:val="EC62249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nsid w:val="328608A5"/>
    <w:multiLevelType w:val="hybridMultilevel"/>
    <w:tmpl w:val="997835F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nsid w:val="54DF3341"/>
    <w:multiLevelType w:val="hybridMultilevel"/>
    <w:tmpl w:val="10CE00E8"/>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5D30362F"/>
    <w:multiLevelType w:val="hybridMultilevel"/>
    <w:tmpl w:val="B8B805F4"/>
    <w:lvl w:ilvl="0" w:tplc="FD3C6B10">
      <w:start w:val="1"/>
      <w:numFmt w:val="bullet"/>
      <w:lvlText w:val=""/>
      <w:lvlJc w:val="left"/>
      <w:pPr>
        <w:ind w:left="709" w:hanging="360"/>
      </w:pPr>
      <w:rPr>
        <w:rFonts w:ascii="Symbol" w:hAnsi="Symbol" w:hint="default"/>
      </w:rPr>
    </w:lvl>
    <w:lvl w:ilvl="1" w:tplc="08090003" w:tentative="1">
      <w:start w:val="1"/>
      <w:numFmt w:val="bullet"/>
      <w:lvlText w:val="o"/>
      <w:lvlJc w:val="left"/>
      <w:pPr>
        <w:ind w:left="1429" w:hanging="360"/>
      </w:pPr>
      <w:rPr>
        <w:rFonts w:ascii="Courier New" w:hAnsi="Courier New" w:cs="Courier New" w:hint="default"/>
      </w:rPr>
    </w:lvl>
    <w:lvl w:ilvl="2" w:tplc="08090005" w:tentative="1">
      <w:start w:val="1"/>
      <w:numFmt w:val="bullet"/>
      <w:lvlText w:val=""/>
      <w:lvlJc w:val="left"/>
      <w:pPr>
        <w:ind w:left="2149" w:hanging="360"/>
      </w:pPr>
      <w:rPr>
        <w:rFonts w:ascii="Wingdings" w:hAnsi="Wingdings" w:hint="default"/>
      </w:rPr>
    </w:lvl>
    <w:lvl w:ilvl="3" w:tplc="08090001" w:tentative="1">
      <w:start w:val="1"/>
      <w:numFmt w:val="bullet"/>
      <w:lvlText w:val=""/>
      <w:lvlJc w:val="left"/>
      <w:pPr>
        <w:ind w:left="2869" w:hanging="360"/>
      </w:pPr>
      <w:rPr>
        <w:rFonts w:ascii="Symbol" w:hAnsi="Symbol" w:hint="default"/>
      </w:rPr>
    </w:lvl>
    <w:lvl w:ilvl="4" w:tplc="08090003" w:tentative="1">
      <w:start w:val="1"/>
      <w:numFmt w:val="bullet"/>
      <w:lvlText w:val="o"/>
      <w:lvlJc w:val="left"/>
      <w:pPr>
        <w:ind w:left="3589" w:hanging="360"/>
      </w:pPr>
      <w:rPr>
        <w:rFonts w:ascii="Courier New" w:hAnsi="Courier New" w:cs="Courier New" w:hint="default"/>
      </w:rPr>
    </w:lvl>
    <w:lvl w:ilvl="5" w:tplc="08090005" w:tentative="1">
      <w:start w:val="1"/>
      <w:numFmt w:val="bullet"/>
      <w:lvlText w:val=""/>
      <w:lvlJc w:val="left"/>
      <w:pPr>
        <w:ind w:left="4309" w:hanging="360"/>
      </w:pPr>
      <w:rPr>
        <w:rFonts w:ascii="Wingdings" w:hAnsi="Wingdings" w:hint="default"/>
      </w:rPr>
    </w:lvl>
    <w:lvl w:ilvl="6" w:tplc="08090001" w:tentative="1">
      <w:start w:val="1"/>
      <w:numFmt w:val="bullet"/>
      <w:lvlText w:val=""/>
      <w:lvlJc w:val="left"/>
      <w:pPr>
        <w:ind w:left="5029" w:hanging="360"/>
      </w:pPr>
      <w:rPr>
        <w:rFonts w:ascii="Symbol" w:hAnsi="Symbol" w:hint="default"/>
      </w:rPr>
    </w:lvl>
    <w:lvl w:ilvl="7" w:tplc="08090003" w:tentative="1">
      <w:start w:val="1"/>
      <w:numFmt w:val="bullet"/>
      <w:lvlText w:val="o"/>
      <w:lvlJc w:val="left"/>
      <w:pPr>
        <w:ind w:left="5749" w:hanging="360"/>
      </w:pPr>
      <w:rPr>
        <w:rFonts w:ascii="Courier New" w:hAnsi="Courier New" w:cs="Courier New" w:hint="default"/>
      </w:rPr>
    </w:lvl>
    <w:lvl w:ilvl="8" w:tplc="08090005" w:tentative="1">
      <w:start w:val="1"/>
      <w:numFmt w:val="bullet"/>
      <w:lvlText w:val=""/>
      <w:lvlJc w:val="left"/>
      <w:pPr>
        <w:ind w:left="6469" w:hanging="360"/>
      </w:pPr>
      <w:rPr>
        <w:rFonts w:ascii="Wingdings" w:hAnsi="Wingdings" w:hint="default"/>
      </w:rPr>
    </w:lvl>
  </w:abstractNum>
  <w:abstractNum w:abstractNumId="4">
    <w:nsid w:val="5DDD2EE0"/>
    <w:multiLevelType w:val="hybridMultilevel"/>
    <w:tmpl w:val="E1703BFE"/>
    <w:lvl w:ilvl="0" w:tplc="08090001">
      <w:start w:val="1"/>
      <w:numFmt w:val="bullet"/>
      <w:lvlText w:val=""/>
      <w:lvlJc w:val="left"/>
      <w:pPr>
        <w:ind w:left="709" w:hanging="360"/>
      </w:pPr>
      <w:rPr>
        <w:rFonts w:ascii="Symbol" w:hAnsi="Symbol" w:hint="default"/>
      </w:rPr>
    </w:lvl>
    <w:lvl w:ilvl="1" w:tplc="08090003" w:tentative="1">
      <w:start w:val="1"/>
      <w:numFmt w:val="bullet"/>
      <w:lvlText w:val="o"/>
      <w:lvlJc w:val="left"/>
      <w:pPr>
        <w:ind w:left="1429" w:hanging="360"/>
      </w:pPr>
      <w:rPr>
        <w:rFonts w:ascii="Courier New" w:hAnsi="Courier New" w:cs="Courier New" w:hint="default"/>
      </w:rPr>
    </w:lvl>
    <w:lvl w:ilvl="2" w:tplc="08090005" w:tentative="1">
      <w:start w:val="1"/>
      <w:numFmt w:val="bullet"/>
      <w:lvlText w:val=""/>
      <w:lvlJc w:val="left"/>
      <w:pPr>
        <w:ind w:left="2149" w:hanging="360"/>
      </w:pPr>
      <w:rPr>
        <w:rFonts w:ascii="Wingdings" w:hAnsi="Wingdings" w:hint="default"/>
      </w:rPr>
    </w:lvl>
    <w:lvl w:ilvl="3" w:tplc="08090001" w:tentative="1">
      <w:start w:val="1"/>
      <w:numFmt w:val="bullet"/>
      <w:lvlText w:val=""/>
      <w:lvlJc w:val="left"/>
      <w:pPr>
        <w:ind w:left="2869" w:hanging="360"/>
      </w:pPr>
      <w:rPr>
        <w:rFonts w:ascii="Symbol" w:hAnsi="Symbol" w:hint="default"/>
      </w:rPr>
    </w:lvl>
    <w:lvl w:ilvl="4" w:tplc="08090003" w:tentative="1">
      <w:start w:val="1"/>
      <w:numFmt w:val="bullet"/>
      <w:lvlText w:val="o"/>
      <w:lvlJc w:val="left"/>
      <w:pPr>
        <w:ind w:left="3589" w:hanging="360"/>
      </w:pPr>
      <w:rPr>
        <w:rFonts w:ascii="Courier New" w:hAnsi="Courier New" w:cs="Courier New" w:hint="default"/>
      </w:rPr>
    </w:lvl>
    <w:lvl w:ilvl="5" w:tplc="08090005" w:tentative="1">
      <w:start w:val="1"/>
      <w:numFmt w:val="bullet"/>
      <w:lvlText w:val=""/>
      <w:lvlJc w:val="left"/>
      <w:pPr>
        <w:ind w:left="4309" w:hanging="360"/>
      </w:pPr>
      <w:rPr>
        <w:rFonts w:ascii="Wingdings" w:hAnsi="Wingdings" w:hint="default"/>
      </w:rPr>
    </w:lvl>
    <w:lvl w:ilvl="6" w:tplc="08090001" w:tentative="1">
      <w:start w:val="1"/>
      <w:numFmt w:val="bullet"/>
      <w:lvlText w:val=""/>
      <w:lvlJc w:val="left"/>
      <w:pPr>
        <w:ind w:left="5029" w:hanging="360"/>
      </w:pPr>
      <w:rPr>
        <w:rFonts w:ascii="Symbol" w:hAnsi="Symbol" w:hint="default"/>
      </w:rPr>
    </w:lvl>
    <w:lvl w:ilvl="7" w:tplc="08090003" w:tentative="1">
      <w:start w:val="1"/>
      <w:numFmt w:val="bullet"/>
      <w:lvlText w:val="o"/>
      <w:lvlJc w:val="left"/>
      <w:pPr>
        <w:ind w:left="5749" w:hanging="360"/>
      </w:pPr>
      <w:rPr>
        <w:rFonts w:ascii="Courier New" w:hAnsi="Courier New" w:cs="Courier New" w:hint="default"/>
      </w:rPr>
    </w:lvl>
    <w:lvl w:ilvl="8" w:tplc="08090005" w:tentative="1">
      <w:start w:val="1"/>
      <w:numFmt w:val="bullet"/>
      <w:lvlText w:val=""/>
      <w:lvlJc w:val="left"/>
      <w:pPr>
        <w:ind w:left="6469" w:hanging="360"/>
      </w:pPr>
      <w:rPr>
        <w:rFonts w:ascii="Wingdings" w:hAnsi="Wingdings" w:hint="default"/>
      </w:rPr>
    </w:lvl>
  </w:abstractNum>
  <w:abstractNum w:abstractNumId="5">
    <w:nsid w:val="6ACD1AF6"/>
    <w:multiLevelType w:val="multilevel"/>
    <w:tmpl w:val="B0EA9742"/>
    <w:lvl w:ilvl="0">
      <w:start w:val="1"/>
      <w:numFmt w:val="bullet"/>
      <w:lvlText w:val=""/>
      <w:lvlJc w:val="left"/>
      <w:pPr>
        <w:tabs>
          <w:tab w:val="num" w:pos="1179"/>
        </w:tabs>
        <w:ind w:left="1179" w:firstLine="0"/>
      </w:pPr>
      <w:rPr>
        <w:rFonts w:ascii="Symbol" w:hAnsi="Symbol" w:hint="default"/>
      </w:rPr>
    </w:lvl>
    <w:lvl w:ilvl="1">
      <w:start w:val="1"/>
      <w:numFmt w:val="bullet"/>
      <w:lvlText w:val="o"/>
      <w:lvlJc w:val="left"/>
      <w:pPr>
        <w:tabs>
          <w:tab w:val="num" w:pos="1746"/>
        </w:tabs>
        <w:ind w:left="1746" w:firstLine="0"/>
      </w:pPr>
      <w:rPr>
        <w:rFonts w:ascii="Courier New" w:hAnsi="Courier New" w:hint="default"/>
      </w:rPr>
    </w:lvl>
    <w:lvl w:ilvl="2">
      <w:start w:val="1"/>
      <w:numFmt w:val="bullet"/>
      <w:lvlText w:val=""/>
      <w:lvlJc w:val="left"/>
      <w:pPr>
        <w:tabs>
          <w:tab w:val="num" w:pos="2313"/>
        </w:tabs>
        <w:ind w:left="2313" w:firstLine="0"/>
      </w:pPr>
      <w:rPr>
        <w:rFonts w:ascii="Wingdings" w:hAnsi="Wingdings" w:hint="default"/>
      </w:rPr>
    </w:lvl>
    <w:lvl w:ilvl="3">
      <w:start w:val="1"/>
      <w:numFmt w:val="bullet"/>
      <w:lvlText w:val=""/>
      <w:lvlJc w:val="left"/>
      <w:pPr>
        <w:tabs>
          <w:tab w:val="num" w:pos="2880"/>
        </w:tabs>
        <w:ind w:left="2880" w:firstLine="0"/>
      </w:pPr>
      <w:rPr>
        <w:rFonts w:ascii="Symbol" w:hAnsi="Symbol" w:hint="default"/>
      </w:rPr>
    </w:lvl>
    <w:lvl w:ilvl="4">
      <w:start w:val="1"/>
      <w:numFmt w:val="bullet"/>
      <w:lvlText w:val="o"/>
      <w:lvlJc w:val="left"/>
      <w:pPr>
        <w:tabs>
          <w:tab w:val="num" w:pos="3447"/>
        </w:tabs>
        <w:ind w:left="3447" w:firstLine="0"/>
      </w:pPr>
      <w:rPr>
        <w:rFonts w:ascii="Courier New" w:hAnsi="Courier New" w:cs="Courier New" w:hint="default"/>
      </w:rPr>
    </w:lvl>
    <w:lvl w:ilvl="5">
      <w:start w:val="1"/>
      <w:numFmt w:val="bullet"/>
      <w:lvlText w:val=""/>
      <w:lvlJc w:val="left"/>
      <w:pPr>
        <w:tabs>
          <w:tab w:val="num" w:pos="4014"/>
        </w:tabs>
        <w:ind w:left="4014" w:firstLine="0"/>
      </w:pPr>
      <w:rPr>
        <w:rFonts w:ascii="Wingdings" w:hAnsi="Wingdings" w:hint="default"/>
      </w:rPr>
    </w:lvl>
    <w:lvl w:ilvl="6">
      <w:start w:val="1"/>
      <w:numFmt w:val="bullet"/>
      <w:lvlText w:val=""/>
      <w:lvlJc w:val="left"/>
      <w:pPr>
        <w:tabs>
          <w:tab w:val="num" w:pos="4581"/>
        </w:tabs>
        <w:ind w:left="4581" w:firstLine="0"/>
      </w:pPr>
      <w:rPr>
        <w:rFonts w:ascii="Symbol" w:hAnsi="Symbol" w:hint="default"/>
      </w:rPr>
    </w:lvl>
    <w:lvl w:ilvl="7">
      <w:start w:val="1"/>
      <w:numFmt w:val="bullet"/>
      <w:lvlText w:val="o"/>
      <w:lvlJc w:val="left"/>
      <w:pPr>
        <w:tabs>
          <w:tab w:val="num" w:pos="5148"/>
        </w:tabs>
        <w:ind w:left="5148" w:firstLine="0"/>
      </w:pPr>
      <w:rPr>
        <w:rFonts w:ascii="Courier New" w:hAnsi="Courier New" w:cs="Courier New" w:hint="default"/>
      </w:rPr>
    </w:lvl>
    <w:lvl w:ilvl="8">
      <w:start w:val="1"/>
      <w:numFmt w:val="bullet"/>
      <w:lvlText w:val=""/>
      <w:lvlJc w:val="left"/>
      <w:pPr>
        <w:tabs>
          <w:tab w:val="num" w:pos="5715"/>
        </w:tabs>
        <w:ind w:left="5715" w:firstLine="0"/>
      </w:pPr>
      <w:rPr>
        <w:rFonts w:ascii="Wingdings" w:hAnsi="Wingdings" w:hint="default"/>
      </w:rPr>
    </w:lvl>
  </w:abstractNum>
  <w:abstractNum w:abstractNumId="6">
    <w:nsid w:val="7E0C5B39"/>
    <w:multiLevelType w:val="hybridMultilevel"/>
    <w:tmpl w:val="894242C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2"/>
  </w:num>
  <w:num w:numId="3">
    <w:abstractNumId w:val="6"/>
  </w:num>
  <w:num w:numId="4">
    <w:abstractNumId w:val="0"/>
  </w:num>
  <w:num w:numId="5">
    <w:abstractNumId w:val="3"/>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0C04"/>
    <w:rsid w:val="0002600A"/>
    <w:rsid w:val="000E3FF6"/>
    <w:rsid w:val="0011034A"/>
    <w:rsid w:val="001353A5"/>
    <w:rsid w:val="002B650F"/>
    <w:rsid w:val="002D49E5"/>
    <w:rsid w:val="003664A7"/>
    <w:rsid w:val="00376F1D"/>
    <w:rsid w:val="003B50A4"/>
    <w:rsid w:val="00436A27"/>
    <w:rsid w:val="00483BE4"/>
    <w:rsid w:val="0048779A"/>
    <w:rsid w:val="00546130"/>
    <w:rsid w:val="005567B3"/>
    <w:rsid w:val="005A7D54"/>
    <w:rsid w:val="005B13E8"/>
    <w:rsid w:val="005E1AAF"/>
    <w:rsid w:val="005E742E"/>
    <w:rsid w:val="005F4D12"/>
    <w:rsid w:val="006316CF"/>
    <w:rsid w:val="006C0C04"/>
    <w:rsid w:val="007011BE"/>
    <w:rsid w:val="0071005D"/>
    <w:rsid w:val="007249FF"/>
    <w:rsid w:val="00746FF8"/>
    <w:rsid w:val="007B6717"/>
    <w:rsid w:val="00887067"/>
    <w:rsid w:val="009279C4"/>
    <w:rsid w:val="009411D2"/>
    <w:rsid w:val="009B206D"/>
    <w:rsid w:val="009E0E63"/>
    <w:rsid w:val="00A26C2F"/>
    <w:rsid w:val="00A62C06"/>
    <w:rsid w:val="00AD3500"/>
    <w:rsid w:val="00AD5203"/>
    <w:rsid w:val="00AE145D"/>
    <w:rsid w:val="00B46452"/>
    <w:rsid w:val="00B624EA"/>
    <w:rsid w:val="00BC4A2F"/>
    <w:rsid w:val="00BC6562"/>
    <w:rsid w:val="00BE21FF"/>
    <w:rsid w:val="00C0494B"/>
    <w:rsid w:val="00C0519F"/>
    <w:rsid w:val="00C07374"/>
    <w:rsid w:val="00C437C4"/>
    <w:rsid w:val="00C96661"/>
    <w:rsid w:val="00CA586F"/>
    <w:rsid w:val="00CD0AEA"/>
    <w:rsid w:val="00D06706"/>
    <w:rsid w:val="00D37E54"/>
    <w:rsid w:val="00D458BA"/>
    <w:rsid w:val="00DB61F9"/>
    <w:rsid w:val="00DD1646"/>
    <w:rsid w:val="00E245E0"/>
    <w:rsid w:val="00E30861"/>
    <w:rsid w:val="00E44956"/>
    <w:rsid w:val="00E67339"/>
    <w:rsid w:val="00E70FE3"/>
    <w:rsid w:val="00EF366F"/>
    <w:rsid w:val="00F0191D"/>
    <w:rsid w:val="00FB131A"/>
    <w:rsid w:val="00FE1287"/>
    <w:rsid w:val="00FF1B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64A7"/>
    <w:pPr>
      <w:spacing w:before="120"/>
      <w:ind w:left="720" w:hanging="720"/>
      <w:jc w:val="both"/>
    </w:pPr>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C07374"/>
    <w:rPr>
      <w:color w:val="0563C1"/>
      <w:u w:val="single"/>
    </w:rPr>
  </w:style>
  <w:style w:type="character" w:customStyle="1" w:styleId="UnresolvedMention1">
    <w:name w:val="Unresolved Mention1"/>
    <w:uiPriority w:val="99"/>
    <w:semiHidden/>
    <w:unhideWhenUsed/>
    <w:rsid w:val="00C07374"/>
    <w:rPr>
      <w:color w:val="808080"/>
      <w:shd w:val="clear" w:color="auto" w:fill="E6E6E6"/>
    </w:rPr>
  </w:style>
  <w:style w:type="paragraph" w:styleId="BalloonText">
    <w:name w:val="Balloon Text"/>
    <w:basedOn w:val="Normal"/>
    <w:link w:val="BalloonTextChar"/>
    <w:uiPriority w:val="99"/>
    <w:semiHidden/>
    <w:unhideWhenUsed/>
    <w:rsid w:val="009E0E63"/>
    <w:pPr>
      <w:spacing w:before="0"/>
    </w:pPr>
    <w:rPr>
      <w:rFonts w:ascii="Segoe UI" w:hAnsi="Segoe UI" w:cs="Segoe UI"/>
      <w:sz w:val="18"/>
      <w:szCs w:val="18"/>
    </w:rPr>
  </w:style>
  <w:style w:type="character" w:customStyle="1" w:styleId="BalloonTextChar">
    <w:name w:val="Balloon Text Char"/>
    <w:link w:val="BalloonText"/>
    <w:uiPriority w:val="99"/>
    <w:semiHidden/>
    <w:rsid w:val="009E0E63"/>
    <w:rPr>
      <w:rFonts w:ascii="Segoe UI" w:hAnsi="Segoe UI" w:cs="Segoe UI"/>
      <w:sz w:val="18"/>
      <w:szCs w:val="18"/>
      <w:lang w:eastAsia="en-US"/>
    </w:rPr>
  </w:style>
  <w:style w:type="paragraph" w:styleId="Header">
    <w:name w:val="header"/>
    <w:basedOn w:val="Normal"/>
    <w:link w:val="HeaderChar"/>
    <w:uiPriority w:val="99"/>
    <w:unhideWhenUsed/>
    <w:rsid w:val="00D06706"/>
    <w:pPr>
      <w:tabs>
        <w:tab w:val="center" w:pos="4513"/>
        <w:tab w:val="right" w:pos="9026"/>
      </w:tabs>
    </w:pPr>
  </w:style>
  <w:style w:type="character" w:customStyle="1" w:styleId="HeaderChar">
    <w:name w:val="Header Char"/>
    <w:link w:val="Header"/>
    <w:uiPriority w:val="99"/>
    <w:rsid w:val="00D06706"/>
    <w:rPr>
      <w:sz w:val="24"/>
      <w:szCs w:val="24"/>
      <w:lang w:eastAsia="en-US"/>
    </w:rPr>
  </w:style>
  <w:style w:type="paragraph" w:styleId="Footer">
    <w:name w:val="footer"/>
    <w:basedOn w:val="Normal"/>
    <w:link w:val="FooterChar"/>
    <w:uiPriority w:val="99"/>
    <w:unhideWhenUsed/>
    <w:rsid w:val="00D06706"/>
    <w:pPr>
      <w:tabs>
        <w:tab w:val="center" w:pos="4513"/>
        <w:tab w:val="right" w:pos="9026"/>
      </w:tabs>
    </w:pPr>
  </w:style>
  <w:style w:type="character" w:customStyle="1" w:styleId="FooterChar">
    <w:name w:val="Footer Char"/>
    <w:link w:val="Footer"/>
    <w:uiPriority w:val="99"/>
    <w:rsid w:val="00D06706"/>
    <w:rPr>
      <w:sz w:val="24"/>
      <w:szCs w:val="24"/>
      <w:lang w:eastAsia="en-US"/>
    </w:rPr>
  </w:style>
  <w:style w:type="table" w:styleId="TableGrid">
    <w:name w:val="Table Grid"/>
    <w:basedOn w:val="TableNormal"/>
    <w:uiPriority w:val="39"/>
    <w:unhideWhenUsed/>
    <w:rsid w:val="007B67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44956"/>
    <w:pPr>
      <w:contextualSpacing/>
    </w:pPr>
  </w:style>
  <w:style w:type="character" w:styleId="FollowedHyperlink">
    <w:name w:val="FollowedHyperlink"/>
    <w:uiPriority w:val="99"/>
    <w:semiHidden/>
    <w:unhideWhenUsed/>
    <w:rsid w:val="005A7D54"/>
    <w:rPr>
      <w:color w:val="954F72"/>
      <w:u w:val="single"/>
    </w:rPr>
  </w:style>
  <w:style w:type="character" w:customStyle="1" w:styleId="UnresolvedMention">
    <w:name w:val="Unresolved Mention"/>
    <w:basedOn w:val="DefaultParagraphFont"/>
    <w:uiPriority w:val="99"/>
    <w:semiHidden/>
    <w:unhideWhenUsed/>
    <w:rsid w:val="00D458BA"/>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64A7"/>
    <w:pPr>
      <w:spacing w:before="120"/>
      <w:ind w:left="720" w:hanging="720"/>
      <w:jc w:val="both"/>
    </w:pPr>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C07374"/>
    <w:rPr>
      <w:color w:val="0563C1"/>
      <w:u w:val="single"/>
    </w:rPr>
  </w:style>
  <w:style w:type="character" w:customStyle="1" w:styleId="UnresolvedMention1">
    <w:name w:val="Unresolved Mention1"/>
    <w:uiPriority w:val="99"/>
    <w:semiHidden/>
    <w:unhideWhenUsed/>
    <w:rsid w:val="00C07374"/>
    <w:rPr>
      <w:color w:val="808080"/>
      <w:shd w:val="clear" w:color="auto" w:fill="E6E6E6"/>
    </w:rPr>
  </w:style>
  <w:style w:type="paragraph" w:styleId="BalloonText">
    <w:name w:val="Balloon Text"/>
    <w:basedOn w:val="Normal"/>
    <w:link w:val="BalloonTextChar"/>
    <w:uiPriority w:val="99"/>
    <w:semiHidden/>
    <w:unhideWhenUsed/>
    <w:rsid w:val="009E0E63"/>
    <w:pPr>
      <w:spacing w:before="0"/>
    </w:pPr>
    <w:rPr>
      <w:rFonts w:ascii="Segoe UI" w:hAnsi="Segoe UI" w:cs="Segoe UI"/>
      <w:sz w:val="18"/>
      <w:szCs w:val="18"/>
    </w:rPr>
  </w:style>
  <w:style w:type="character" w:customStyle="1" w:styleId="BalloonTextChar">
    <w:name w:val="Balloon Text Char"/>
    <w:link w:val="BalloonText"/>
    <w:uiPriority w:val="99"/>
    <w:semiHidden/>
    <w:rsid w:val="009E0E63"/>
    <w:rPr>
      <w:rFonts w:ascii="Segoe UI" w:hAnsi="Segoe UI" w:cs="Segoe UI"/>
      <w:sz w:val="18"/>
      <w:szCs w:val="18"/>
      <w:lang w:eastAsia="en-US"/>
    </w:rPr>
  </w:style>
  <w:style w:type="paragraph" w:styleId="Header">
    <w:name w:val="header"/>
    <w:basedOn w:val="Normal"/>
    <w:link w:val="HeaderChar"/>
    <w:uiPriority w:val="99"/>
    <w:unhideWhenUsed/>
    <w:rsid w:val="00D06706"/>
    <w:pPr>
      <w:tabs>
        <w:tab w:val="center" w:pos="4513"/>
        <w:tab w:val="right" w:pos="9026"/>
      </w:tabs>
    </w:pPr>
  </w:style>
  <w:style w:type="character" w:customStyle="1" w:styleId="HeaderChar">
    <w:name w:val="Header Char"/>
    <w:link w:val="Header"/>
    <w:uiPriority w:val="99"/>
    <w:rsid w:val="00D06706"/>
    <w:rPr>
      <w:sz w:val="24"/>
      <w:szCs w:val="24"/>
      <w:lang w:eastAsia="en-US"/>
    </w:rPr>
  </w:style>
  <w:style w:type="paragraph" w:styleId="Footer">
    <w:name w:val="footer"/>
    <w:basedOn w:val="Normal"/>
    <w:link w:val="FooterChar"/>
    <w:uiPriority w:val="99"/>
    <w:unhideWhenUsed/>
    <w:rsid w:val="00D06706"/>
    <w:pPr>
      <w:tabs>
        <w:tab w:val="center" w:pos="4513"/>
        <w:tab w:val="right" w:pos="9026"/>
      </w:tabs>
    </w:pPr>
  </w:style>
  <w:style w:type="character" w:customStyle="1" w:styleId="FooterChar">
    <w:name w:val="Footer Char"/>
    <w:link w:val="Footer"/>
    <w:uiPriority w:val="99"/>
    <w:rsid w:val="00D06706"/>
    <w:rPr>
      <w:sz w:val="24"/>
      <w:szCs w:val="24"/>
      <w:lang w:eastAsia="en-US"/>
    </w:rPr>
  </w:style>
  <w:style w:type="table" w:styleId="TableGrid">
    <w:name w:val="Table Grid"/>
    <w:basedOn w:val="TableNormal"/>
    <w:uiPriority w:val="39"/>
    <w:unhideWhenUsed/>
    <w:rsid w:val="007B67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44956"/>
    <w:pPr>
      <w:contextualSpacing/>
    </w:pPr>
  </w:style>
  <w:style w:type="character" w:styleId="FollowedHyperlink">
    <w:name w:val="FollowedHyperlink"/>
    <w:uiPriority w:val="99"/>
    <w:semiHidden/>
    <w:unhideWhenUsed/>
    <w:rsid w:val="005A7D54"/>
    <w:rPr>
      <w:color w:val="954F72"/>
      <w:u w:val="single"/>
    </w:rPr>
  </w:style>
  <w:style w:type="character" w:customStyle="1" w:styleId="UnresolvedMention">
    <w:name w:val="Unresolved Mention"/>
    <w:basedOn w:val="DefaultParagraphFont"/>
    <w:uiPriority w:val="99"/>
    <w:semiHidden/>
    <w:unhideWhenUsed/>
    <w:rsid w:val="00D458B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508503">
      <w:bodyDiv w:val="1"/>
      <w:marLeft w:val="0"/>
      <w:marRight w:val="0"/>
      <w:marTop w:val="0"/>
      <w:marBottom w:val="0"/>
      <w:divBdr>
        <w:top w:val="none" w:sz="0" w:space="0" w:color="auto"/>
        <w:left w:val="none" w:sz="0" w:space="0" w:color="auto"/>
        <w:bottom w:val="none" w:sz="0" w:space="0" w:color="auto"/>
        <w:right w:val="none" w:sz="0" w:space="0" w:color="auto"/>
      </w:divBdr>
    </w:div>
    <w:div w:id="1318143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appeals.familydivision@justice.gov.uk"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hmctsformfinder.justice.gov.uk/HMCTS/FormFinder.do"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assets.publishing.service.gov.uk/government/uploads/system/uploads/attachment_data/file/687743/c120-eng.pdf"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oleObject" Target="embeddings/oleObject1.bin"/><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civilappeals.registry@hmcts.gsi.gov.uk%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B087D1-0A89-464B-A63A-CC8BA3A917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1950</Words>
  <Characters>11117</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13041</CharactersWithSpaces>
  <SharedDoc>false</SharedDoc>
  <HLinks>
    <vt:vector size="6" baseType="variant">
      <vt:variant>
        <vt:i4>4718716</vt:i4>
      </vt:variant>
      <vt:variant>
        <vt:i4>0</vt:i4>
      </vt:variant>
      <vt:variant>
        <vt:i4>0</vt:i4>
      </vt:variant>
      <vt:variant>
        <vt:i4>5</vt:i4>
      </vt:variant>
      <vt:variant>
        <vt:lpwstr>https://assets.publishing.service.gov.uk/government/uploads/system/uploads/attachment_data/file/687743/c120-eng.pdf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Melissa Chapman</cp:lastModifiedBy>
  <cp:revision>2</cp:revision>
  <cp:lastPrinted>2018-04-23T14:07:00Z</cp:lastPrinted>
  <dcterms:created xsi:type="dcterms:W3CDTF">2018-05-22T15:44:00Z</dcterms:created>
  <dcterms:modified xsi:type="dcterms:W3CDTF">2018-05-22T15:44:00Z</dcterms:modified>
</cp:coreProperties>
</file>