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F2BA9" w14:textId="3B37B876" w:rsidR="00483B89" w:rsidRDefault="00483B89" w:rsidP="00483B89">
      <w:pPr>
        <w:ind w:left="3600" w:firstLine="720"/>
        <w:rPr>
          <w:rFonts w:ascii="Cambria" w:hAnsi="Cambria"/>
          <w:color w:val="000000" w:themeColor="text1"/>
          <w:sz w:val="28"/>
          <w:szCs w:val="28"/>
        </w:rPr>
      </w:pPr>
      <w:r w:rsidRPr="001059EC">
        <w:rPr>
          <w:rFonts w:cstheme="minorHAnsi"/>
          <w:noProof/>
          <w:lang w:eastAsia="en-GB"/>
        </w:rPr>
        <w:drawing>
          <wp:inline distT="0" distB="0" distL="0" distR="0" wp14:anchorId="3D48EB8A" wp14:editId="3180F4AF">
            <wp:extent cx="541190" cy="809662"/>
            <wp:effectExtent l="0" t="0" r="0" b="0"/>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29" cy="840091"/>
                    </a:xfrm>
                    <a:prstGeom prst="rect">
                      <a:avLst/>
                    </a:prstGeom>
                    <a:noFill/>
                    <a:ln>
                      <a:noFill/>
                    </a:ln>
                  </pic:spPr>
                </pic:pic>
              </a:graphicData>
            </a:graphic>
          </wp:inline>
        </w:drawing>
      </w:r>
    </w:p>
    <w:p w14:paraId="63AC6D5E" w14:textId="244642D4" w:rsidR="00483B89" w:rsidRDefault="00483B89" w:rsidP="00483B89">
      <w:pPr>
        <w:ind w:left="3600" w:firstLine="720"/>
        <w:rPr>
          <w:rFonts w:ascii="Cambria" w:hAnsi="Cambria"/>
          <w:color w:val="000000" w:themeColor="text1"/>
          <w:sz w:val="28"/>
          <w:szCs w:val="28"/>
        </w:rPr>
      </w:pPr>
    </w:p>
    <w:p w14:paraId="367E93C3" w14:textId="1AD48C82" w:rsidR="00483B89" w:rsidRPr="00483B89" w:rsidRDefault="00483B89" w:rsidP="00483B89">
      <w:pPr>
        <w:ind w:left="-851" w:firstLine="720"/>
        <w:jc w:val="center"/>
        <w:rPr>
          <w:rFonts w:ascii="Cambria" w:hAnsi="Cambria"/>
          <w:b/>
          <w:bCs/>
          <w:color w:val="000000" w:themeColor="text1"/>
          <w:sz w:val="28"/>
          <w:szCs w:val="28"/>
        </w:rPr>
      </w:pPr>
      <w:r w:rsidRPr="00483B89">
        <w:rPr>
          <w:rFonts w:ascii="Cambria" w:hAnsi="Cambria"/>
          <w:b/>
          <w:bCs/>
          <w:color w:val="000000" w:themeColor="text1"/>
          <w:sz w:val="28"/>
          <w:szCs w:val="28"/>
        </w:rPr>
        <w:t>Call for evidence</w:t>
      </w:r>
      <w:r w:rsidRPr="00483B89">
        <w:rPr>
          <w:rFonts w:ascii="Cambria" w:hAnsi="Cambria"/>
          <w:b/>
          <w:bCs/>
          <w:color w:val="000000" w:themeColor="text1"/>
          <w:sz w:val="28"/>
          <w:szCs w:val="28"/>
        </w:rPr>
        <w:t xml:space="preserve">: </w:t>
      </w:r>
      <w:r w:rsidRPr="00483B89">
        <w:rPr>
          <w:rFonts w:ascii="Cambria" w:hAnsi="Cambria"/>
          <w:b/>
          <w:bCs/>
          <w:color w:val="000000" w:themeColor="text1"/>
          <w:sz w:val="28"/>
          <w:szCs w:val="28"/>
        </w:rPr>
        <w:t>HL Select Committee on the Children and Families Act 2014</w:t>
      </w:r>
      <w:bookmarkStart w:id="0" w:name="_GoBack"/>
      <w:bookmarkEnd w:id="0"/>
    </w:p>
    <w:p w14:paraId="73877D92" w14:textId="77777777" w:rsidR="00483B89" w:rsidRDefault="00483B89">
      <w:pPr>
        <w:rPr>
          <w:rFonts w:ascii="Cambria" w:hAnsi="Cambria"/>
          <w:color w:val="000000" w:themeColor="text1"/>
          <w:sz w:val="28"/>
          <w:szCs w:val="28"/>
        </w:rPr>
      </w:pPr>
    </w:p>
    <w:p w14:paraId="74D20B54" w14:textId="4E1AC1BE" w:rsidR="00E479B5" w:rsidRPr="00B867DC" w:rsidRDefault="0022528A">
      <w:pPr>
        <w:rPr>
          <w:rFonts w:ascii="Cambria" w:hAnsi="Cambria"/>
          <w:color w:val="000000" w:themeColor="text1"/>
          <w:sz w:val="28"/>
          <w:szCs w:val="28"/>
        </w:rPr>
      </w:pPr>
      <w:r w:rsidRPr="00B867DC">
        <w:rPr>
          <w:rFonts w:ascii="Cambria" w:hAnsi="Cambria"/>
          <w:color w:val="000000" w:themeColor="text1"/>
          <w:sz w:val="28"/>
          <w:szCs w:val="28"/>
        </w:rPr>
        <w:t xml:space="preserve">The Family Justice Council is a non-statutory, advisory body, which promotes an interdisciplinary approach to family justice. The Council is pleased </w:t>
      </w:r>
      <w:r w:rsidR="00E479B5" w:rsidRPr="00B867DC">
        <w:rPr>
          <w:rFonts w:ascii="Cambria" w:hAnsi="Cambria"/>
          <w:color w:val="000000" w:themeColor="text1"/>
          <w:sz w:val="28"/>
          <w:szCs w:val="28"/>
        </w:rPr>
        <w:t>to respond to the call for evidence by the House of Lords Select Committee on the Children and Families Act 2014.</w:t>
      </w:r>
      <w:r w:rsidR="004A3376" w:rsidRPr="00B867DC">
        <w:rPr>
          <w:rFonts w:ascii="Cambria" w:hAnsi="Cambria"/>
          <w:color w:val="000000" w:themeColor="text1"/>
          <w:sz w:val="28"/>
          <w:szCs w:val="28"/>
        </w:rPr>
        <w:t xml:space="preserve"> </w:t>
      </w:r>
    </w:p>
    <w:p w14:paraId="6FC9AABE" w14:textId="3EC84249" w:rsidR="007D014C" w:rsidRPr="00B867DC" w:rsidRDefault="002E02A7">
      <w:pPr>
        <w:rPr>
          <w:rFonts w:ascii="Cambria" w:hAnsi="Cambria"/>
          <w:color w:val="000000" w:themeColor="text1"/>
          <w:sz w:val="28"/>
          <w:szCs w:val="28"/>
        </w:rPr>
      </w:pPr>
      <w:r w:rsidRPr="00B867DC">
        <w:rPr>
          <w:rFonts w:ascii="Cambria" w:hAnsi="Cambria"/>
          <w:color w:val="000000" w:themeColor="text1"/>
          <w:sz w:val="28"/>
          <w:szCs w:val="28"/>
        </w:rPr>
        <w:t>T</w:t>
      </w:r>
      <w:r w:rsidR="0082644F" w:rsidRPr="00B867DC">
        <w:rPr>
          <w:rFonts w:ascii="Cambria" w:hAnsi="Cambria"/>
          <w:color w:val="000000" w:themeColor="text1"/>
          <w:sz w:val="28"/>
          <w:szCs w:val="28"/>
        </w:rPr>
        <w:t xml:space="preserve">he </w:t>
      </w:r>
      <w:r w:rsidR="00730840" w:rsidRPr="00B867DC">
        <w:rPr>
          <w:rFonts w:ascii="Cambria" w:hAnsi="Cambria"/>
          <w:color w:val="000000" w:themeColor="text1"/>
          <w:sz w:val="28"/>
          <w:szCs w:val="28"/>
        </w:rPr>
        <w:t xml:space="preserve">FJC is mindful that the </w:t>
      </w:r>
      <w:r w:rsidR="004C2881" w:rsidRPr="00B867DC">
        <w:rPr>
          <w:rFonts w:ascii="Cambria" w:hAnsi="Cambria"/>
          <w:color w:val="000000" w:themeColor="text1"/>
          <w:sz w:val="28"/>
          <w:szCs w:val="28"/>
        </w:rPr>
        <w:t xml:space="preserve">Children and Families </w:t>
      </w:r>
      <w:r w:rsidR="0082644F" w:rsidRPr="00B867DC">
        <w:rPr>
          <w:rFonts w:ascii="Cambria" w:hAnsi="Cambria"/>
          <w:color w:val="000000" w:themeColor="text1"/>
          <w:sz w:val="28"/>
          <w:szCs w:val="28"/>
        </w:rPr>
        <w:t>Act</w:t>
      </w:r>
      <w:r w:rsidR="004C2881" w:rsidRPr="00B867DC">
        <w:rPr>
          <w:rFonts w:ascii="Cambria" w:hAnsi="Cambria"/>
          <w:color w:val="000000" w:themeColor="text1"/>
          <w:sz w:val="28"/>
          <w:szCs w:val="28"/>
        </w:rPr>
        <w:t xml:space="preserve"> 2014</w:t>
      </w:r>
      <w:r w:rsidR="0082644F" w:rsidRPr="00B867DC">
        <w:rPr>
          <w:rFonts w:ascii="Cambria" w:hAnsi="Cambria"/>
          <w:color w:val="000000" w:themeColor="text1"/>
          <w:sz w:val="28"/>
          <w:szCs w:val="28"/>
        </w:rPr>
        <w:t xml:space="preserve"> is a </w:t>
      </w:r>
      <w:r w:rsidR="00B233AC" w:rsidRPr="00B867DC">
        <w:rPr>
          <w:rFonts w:ascii="Cambria" w:hAnsi="Cambria"/>
          <w:color w:val="000000" w:themeColor="text1"/>
          <w:sz w:val="28"/>
          <w:szCs w:val="28"/>
        </w:rPr>
        <w:t>wide-ranging</w:t>
      </w:r>
      <w:r w:rsidR="0082644F" w:rsidRPr="00B867DC">
        <w:rPr>
          <w:rFonts w:ascii="Cambria" w:hAnsi="Cambria"/>
          <w:color w:val="000000" w:themeColor="text1"/>
          <w:sz w:val="28"/>
          <w:szCs w:val="28"/>
        </w:rPr>
        <w:t xml:space="preserve"> piece of legislation </w:t>
      </w:r>
      <w:r w:rsidR="00B233AC" w:rsidRPr="00B867DC">
        <w:rPr>
          <w:rFonts w:ascii="Cambria" w:hAnsi="Cambria"/>
          <w:color w:val="000000" w:themeColor="text1"/>
          <w:sz w:val="28"/>
          <w:szCs w:val="28"/>
        </w:rPr>
        <w:t xml:space="preserve">which addresses a plethora of </w:t>
      </w:r>
      <w:r w:rsidR="002C3FF5" w:rsidRPr="00B867DC">
        <w:rPr>
          <w:rFonts w:ascii="Cambria" w:hAnsi="Cambria"/>
          <w:color w:val="000000" w:themeColor="text1"/>
          <w:sz w:val="28"/>
          <w:szCs w:val="28"/>
        </w:rPr>
        <w:t xml:space="preserve">related and </w:t>
      </w:r>
      <w:r w:rsidR="00B233AC" w:rsidRPr="00B867DC">
        <w:rPr>
          <w:rFonts w:ascii="Cambria" w:hAnsi="Cambria"/>
          <w:color w:val="000000" w:themeColor="text1"/>
          <w:sz w:val="28"/>
          <w:szCs w:val="28"/>
        </w:rPr>
        <w:t xml:space="preserve">unrelated topics arising in </w:t>
      </w:r>
      <w:r w:rsidR="00A4568F">
        <w:rPr>
          <w:rFonts w:ascii="Cambria" w:hAnsi="Cambria"/>
          <w:color w:val="000000" w:themeColor="text1"/>
          <w:sz w:val="28"/>
          <w:szCs w:val="28"/>
        </w:rPr>
        <w:t>relation to children’s services</w:t>
      </w:r>
      <w:r w:rsidR="002C4D0D" w:rsidRPr="00B867DC">
        <w:rPr>
          <w:rFonts w:ascii="Cambria" w:hAnsi="Cambria"/>
          <w:color w:val="000000" w:themeColor="text1"/>
          <w:sz w:val="28"/>
          <w:szCs w:val="28"/>
        </w:rPr>
        <w:t>.</w:t>
      </w:r>
      <w:r w:rsidR="00674031" w:rsidRPr="00B867DC">
        <w:rPr>
          <w:rFonts w:ascii="Cambria" w:hAnsi="Cambria"/>
          <w:color w:val="000000" w:themeColor="text1"/>
          <w:sz w:val="28"/>
          <w:szCs w:val="28"/>
        </w:rPr>
        <w:t xml:space="preserve"> </w:t>
      </w:r>
      <w:r w:rsidR="004C2ABA" w:rsidRPr="00B867DC">
        <w:rPr>
          <w:rFonts w:ascii="Cambria" w:hAnsi="Cambria"/>
          <w:color w:val="000000" w:themeColor="text1"/>
          <w:sz w:val="28"/>
          <w:szCs w:val="28"/>
        </w:rPr>
        <w:t>The Council is unable to comment on social care p</w:t>
      </w:r>
      <w:r w:rsidR="00EB1F66" w:rsidRPr="00B867DC">
        <w:rPr>
          <w:rFonts w:ascii="Cambria" w:hAnsi="Cambria"/>
          <w:color w:val="000000" w:themeColor="text1"/>
          <w:sz w:val="28"/>
          <w:szCs w:val="28"/>
        </w:rPr>
        <w:t xml:space="preserve">lanning and </w:t>
      </w:r>
      <w:r w:rsidR="00A4568F">
        <w:rPr>
          <w:rFonts w:ascii="Cambria" w:hAnsi="Cambria"/>
          <w:color w:val="000000" w:themeColor="text1"/>
          <w:sz w:val="28"/>
          <w:szCs w:val="28"/>
        </w:rPr>
        <w:t xml:space="preserve">other </w:t>
      </w:r>
      <w:r w:rsidR="00EB1F66" w:rsidRPr="00B867DC">
        <w:rPr>
          <w:rFonts w:ascii="Cambria" w:hAnsi="Cambria"/>
          <w:color w:val="000000" w:themeColor="text1"/>
          <w:sz w:val="28"/>
          <w:szCs w:val="28"/>
        </w:rPr>
        <w:t>p</w:t>
      </w:r>
      <w:r w:rsidR="004C2ABA" w:rsidRPr="00B867DC">
        <w:rPr>
          <w:rFonts w:ascii="Cambria" w:hAnsi="Cambria"/>
          <w:color w:val="000000" w:themeColor="text1"/>
          <w:sz w:val="28"/>
          <w:szCs w:val="28"/>
        </w:rPr>
        <w:t xml:space="preserve">rocesses </w:t>
      </w:r>
      <w:r w:rsidR="007D014C" w:rsidRPr="00B867DC">
        <w:rPr>
          <w:rFonts w:ascii="Cambria" w:hAnsi="Cambria"/>
          <w:color w:val="000000" w:themeColor="text1"/>
          <w:sz w:val="28"/>
          <w:szCs w:val="28"/>
        </w:rPr>
        <w:t>referred to in the Act</w:t>
      </w:r>
      <w:r w:rsidR="00A4568F">
        <w:rPr>
          <w:rFonts w:ascii="Cambria" w:hAnsi="Cambria"/>
          <w:color w:val="000000" w:themeColor="text1"/>
          <w:sz w:val="28"/>
          <w:szCs w:val="28"/>
        </w:rPr>
        <w:t xml:space="preserve"> outside the Family Justice system</w:t>
      </w:r>
      <w:r w:rsidR="007D014C" w:rsidRPr="00B867DC">
        <w:rPr>
          <w:rFonts w:ascii="Cambria" w:hAnsi="Cambria"/>
          <w:color w:val="000000" w:themeColor="text1"/>
          <w:sz w:val="28"/>
          <w:szCs w:val="28"/>
        </w:rPr>
        <w:t>.</w:t>
      </w:r>
    </w:p>
    <w:p w14:paraId="42054FBC" w14:textId="23A3C5EF" w:rsidR="006E6CBF" w:rsidRPr="00B867DC" w:rsidRDefault="002C4D0D">
      <w:pPr>
        <w:rPr>
          <w:rFonts w:ascii="Cambria" w:hAnsi="Cambria"/>
          <w:color w:val="000000" w:themeColor="text1"/>
          <w:sz w:val="28"/>
          <w:szCs w:val="28"/>
        </w:rPr>
      </w:pPr>
      <w:r w:rsidRPr="00B867DC">
        <w:rPr>
          <w:rFonts w:ascii="Cambria" w:hAnsi="Cambria"/>
          <w:color w:val="000000" w:themeColor="text1"/>
          <w:sz w:val="28"/>
          <w:szCs w:val="28"/>
        </w:rPr>
        <w:t>The FJC</w:t>
      </w:r>
      <w:r w:rsidR="00831988" w:rsidRPr="00B867DC">
        <w:rPr>
          <w:rFonts w:ascii="Cambria" w:hAnsi="Cambria"/>
          <w:color w:val="000000" w:themeColor="text1"/>
          <w:sz w:val="28"/>
          <w:szCs w:val="28"/>
        </w:rPr>
        <w:t xml:space="preserve"> does not seek to substitute </w:t>
      </w:r>
      <w:r w:rsidR="008A620C" w:rsidRPr="00B867DC">
        <w:rPr>
          <w:rFonts w:ascii="Cambria" w:hAnsi="Cambria"/>
          <w:color w:val="000000" w:themeColor="text1"/>
          <w:sz w:val="28"/>
          <w:szCs w:val="28"/>
        </w:rPr>
        <w:t>its views</w:t>
      </w:r>
      <w:r w:rsidR="00831988" w:rsidRPr="00B867DC">
        <w:rPr>
          <w:rFonts w:ascii="Cambria" w:hAnsi="Cambria"/>
          <w:color w:val="000000" w:themeColor="text1"/>
          <w:sz w:val="28"/>
          <w:szCs w:val="28"/>
        </w:rPr>
        <w:t xml:space="preserve"> for the</w:t>
      </w:r>
      <w:r w:rsidR="008A620C" w:rsidRPr="00B867DC">
        <w:rPr>
          <w:rFonts w:ascii="Cambria" w:hAnsi="Cambria"/>
          <w:color w:val="000000" w:themeColor="text1"/>
          <w:sz w:val="28"/>
          <w:szCs w:val="28"/>
        </w:rPr>
        <w:t xml:space="preserve"> </w:t>
      </w:r>
      <w:r w:rsidR="00A4568F">
        <w:rPr>
          <w:rFonts w:ascii="Cambria" w:hAnsi="Cambria"/>
          <w:color w:val="000000" w:themeColor="text1"/>
          <w:sz w:val="28"/>
          <w:szCs w:val="28"/>
        </w:rPr>
        <w:t>abundance</w:t>
      </w:r>
      <w:r w:rsidR="00A4568F" w:rsidRPr="00B867DC">
        <w:rPr>
          <w:rFonts w:ascii="Cambria" w:hAnsi="Cambria"/>
          <w:color w:val="000000" w:themeColor="text1"/>
          <w:sz w:val="28"/>
          <w:szCs w:val="28"/>
        </w:rPr>
        <w:t xml:space="preserve"> </w:t>
      </w:r>
      <w:r w:rsidR="008A620C" w:rsidRPr="00B867DC">
        <w:rPr>
          <w:rFonts w:ascii="Cambria" w:hAnsi="Cambria"/>
          <w:color w:val="000000" w:themeColor="text1"/>
          <w:sz w:val="28"/>
          <w:szCs w:val="28"/>
        </w:rPr>
        <w:t>of reports produced over recent years</w:t>
      </w:r>
      <w:r w:rsidR="00B233AC" w:rsidRPr="00B867DC">
        <w:rPr>
          <w:rFonts w:ascii="Cambria" w:hAnsi="Cambria"/>
          <w:color w:val="000000" w:themeColor="text1"/>
          <w:sz w:val="28"/>
          <w:szCs w:val="28"/>
        </w:rPr>
        <w:t xml:space="preserve">. </w:t>
      </w:r>
      <w:r w:rsidR="008A620C" w:rsidRPr="00B867DC">
        <w:rPr>
          <w:rFonts w:ascii="Cambria" w:hAnsi="Cambria"/>
          <w:color w:val="000000" w:themeColor="text1"/>
          <w:sz w:val="28"/>
          <w:szCs w:val="28"/>
        </w:rPr>
        <w:t>T</w:t>
      </w:r>
      <w:r w:rsidR="00B233AC" w:rsidRPr="00B867DC">
        <w:rPr>
          <w:rFonts w:ascii="Cambria" w:hAnsi="Cambria"/>
          <w:color w:val="000000" w:themeColor="text1"/>
          <w:sz w:val="28"/>
          <w:szCs w:val="28"/>
        </w:rPr>
        <w:t>he FJC</w:t>
      </w:r>
      <w:r w:rsidR="006A4E8B" w:rsidRPr="00B867DC">
        <w:rPr>
          <w:rFonts w:ascii="Cambria" w:hAnsi="Cambria"/>
          <w:color w:val="000000" w:themeColor="text1"/>
          <w:sz w:val="28"/>
          <w:szCs w:val="28"/>
        </w:rPr>
        <w:t xml:space="preserve"> is aware that </w:t>
      </w:r>
      <w:r w:rsidR="008A620C" w:rsidRPr="00B867DC">
        <w:rPr>
          <w:rFonts w:ascii="Cambria" w:hAnsi="Cambria"/>
          <w:color w:val="000000" w:themeColor="text1"/>
          <w:sz w:val="28"/>
          <w:szCs w:val="28"/>
        </w:rPr>
        <w:t>several</w:t>
      </w:r>
      <w:r w:rsidR="006A4E8B" w:rsidRPr="00B867DC">
        <w:rPr>
          <w:rFonts w:ascii="Cambria" w:hAnsi="Cambria"/>
          <w:color w:val="000000" w:themeColor="text1"/>
          <w:sz w:val="28"/>
          <w:szCs w:val="28"/>
        </w:rPr>
        <w:t xml:space="preserve"> </w:t>
      </w:r>
      <w:r w:rsidR="002318BD" w:rsidRPr="00B867DC">
        <w:rPr>
          <w:rFonts w:ascii="Cambria" w:hAnsi="Cambria"/>
          <w:color w:val="000000" w:themeColor="text1"/>
          <w:sz w:val="28"/>
          <w:szCs w:val="28"/>
        </w:rPr>
        <w:t>Parliamentary Groups are reviewing the Family Justice syste</w:t>
      </w:r>
      <w:r w:rsidR="00357DCB" w:rsidRPr="00B867DC">
        <w:rPr>
          <w:rFonts w:ascii="Cambria" w:hAnsi="Cambria"/>
          <w:color w:val="000000" w:themeColor="text1"/>
          <w:sz w:val="28"/>
          <w:szCs w:val="28"/>
        </w:rPr>
        <w:t>m</w:t>
      </w:r>
      <w:r w:rsidR="008354B3" w:rsidRPr="00B867DC">
        <w:rPr>
          <w:rFonts w:ascii="Cambria" w:hAnsi="Cambria"/>
          <w:color w:val="000000" w:themeColor="text1"/>
          <w:sz w:val="28"/>
          <w:szCs w:val="28"/>
        </w:rPr>
        <w:t xml:space="preserve"> from a variety of perspective</w:t>
      </w:r>
      <w:r w:rsidR="006A4B53" w:rsidRPr="00B867DC">
        <w:rPr>
          <w:rFonts w:ascii="Cambria" w:hAnsi="Cambria"/>
          <w:color w:val="000000" w:themeColor="text1"/>
          <w:sz w:val="28"/>
          <w:szCs w:val="28"/>
        </w:rPr>
        <w:t xml:space="preserve">s; </w:t>
      </w:r>
      <w:r w:rsidR="008354B3" w:rsidRPr="00B867DC">
        <w:rPr>
          <w:rFonts w:ascii="Cambria" w:hAnsi="Cambria"/>
          <w:color w:val="000000" w:themeColor="text1"/>
          <w:sz w:val="28"/>
          <w:szCs w:val="28"/>
        </w:rPr>
        <w:t xml:space="preserve">all </w:t>
      </w:r>
      <w:r w:rsidR="006A4B53" w:rsidRPr="00B867DC">
        <w:rPr>
          <w:rFonts w:ascii="Cambria" w:hAnsi="Cambria"/>
          <w:color w:val="000000" w:themeColor="text1"/>
          <w:sz w:val="28"/>
          <w:szCs w:val="28"/>
        </w:rPr>
        <w:t xml:space="preserve">of which are </w:t>
      </w:r>
      <w:r w:rsidR="008354B3" w:rsidRPr="00B867DC">
        <w:rPr>
          <w:rFonts w:ascii="Cambria" w:hAnsi="Cambria"/>
          <w:color w:val="000000" w:themeColor="text1"/>
          <w:sz w:val="28"/>
          <w:szCs w:val="28"/>
        </w:rPr>
        <w:t xml:space="preserve">relevant to the </w:t>
      </w:r>
      <w:r w:rsidR="006A4B53" w:rsidRPr="00B867DC">
        <w:rPr>
          <w:rFonts w:ascii="Cambria" w:hAnsi="Cambria"/>
          <w:color w:val="000000" w:themeColor="text1"/>
          <w:sz w:val="28"/>
          <w:szCs w:val="28"/>
        </w:rPr>
        <w:t>functioning of a cohesive system</w:t>
      </w:r>
      <w:r w:rsidR="002B5341" w:rsidRPr="00B867DC">
        <w:rPr>
          <w:rFonts w:ascii="Cambria" w:hAnsi="Cambria"/>
          <w:color w:val="000000" w:themeColor="text1"/>
          <w:sz w:val="28"/>
          <w:szCs w:val="28"/>
        </w:rPr>
        <w:t>.</w:t>
      </w:r>
      <w:r w:rsidR="00723AB8" w:rsidRPr="00B867DC">
        <w:rPr>
          <w:rFonts w:ascii="Cambria" w:hAnsi="Cambria"/>
          <w:color w:val="000000" w:themeColor="text1"/>
          <w:sz w:val="28"/>
          <w:szCs w:val="28"/>
        </w:rPr>
        <w:t xml:space="preserve"> </w:t>
      </w:r>
    </w:p>
    <w:p w14:paraId="560EAD05" w14:textId="11CC54D1" w:rsidR="000C659D" w:rsidRPr="00B867DC" w:rsidRDefault="00E479B5">
      <w:pPr>
        <w:rPr>
          <w:rFonts w:ascii="Cambria" w:hAnsi="Cambria"/>
          <w:color w:val="000000" w:themeColor="text1"/>
          <w:sz w:val="28"/>
          <w:szCs w:val="28"/>
        </w:rPr>
      </w:pPr>
      <w:r w:rsidRPr="00B867DC">
        <w:rPr>
          <w:rFonts w:ascii="Cambria" w:hAnsi="Cambria"/>
          <w:color w:val="000000" w:themeColor="text1"/>
          <w:sz w:val="28"/>
          <w:szCs w:val="28"/>
        </w:rPr>
        <w:t xml:space="preserve">To assist the </w:t>
      </w:r>
      <w:r w:rsidR="00A4568F">
        <w:rPr>
          <w:rFonts w:ascii="Cambria" w:hAnsi="Cambria"/>
          <w:color w:val="000000" w:themeColor="text1"/>
          <w:sz w:val="28"/>
          <w:szCs w:val="28"/>
        </w:rPr>
        <w:t>Committee</w:t>
      </w:r>
      <w:r w:rsidR="00A4568F" w:rsidRPr="00B867DC">
        <w:rPr>
          <w:rFonts w:ascii="Cambria" w:hAnsi="Cambria"/>
          <w:color w:val="000000" w:themeColor="text1"/>
          <w:sz w:val="28"/>
          <w:szCs w:val="28"/>
        </w:rPr>
        <w:t xml:space="preserve"> </w:t>
      </w:r>
      <w:r w:rsidRPr="00B867DC">
        <w:rPr>
          <w:rFonts w:ascii="Cambria" w:hAnsi="Cambria"/>
          <w:color w:val="000000" w:themeColor="text1"/>
          <w:sz w:val="28"/>
          <w:szCs w:val="28"/>
        </w:rPr>
        <w:t>in understanding the complexity of the</w:t>
      </w:r>
      <w:r w:rsidR="000C659D" w:rsidRPr="00B867DC">
        <w:rPr>
          <w:rFonts w:ascii="Cambria" w:hAnsi="Cambria"/>
          <w:color w:val="000000" w:themeColor="text1"/>
          <w:sz w:val="28"/>
          <w:szCs w:val="28"/>
        </w:rPr>
        <w:t xml:space="preserve"> matters covered within the Act it may wish to consider the fo</w:t>
      </w:r>
      <w:r w:rsidR="005306DB" w:rsidRPr="00B867DC">
        <w:rPr>
          <w:rFonts w:ascii="Cambria" w:hAnsi="Cambria"/>
          <w:color w:val="000000" w:themeColor="text1"/>
          <w:sz w:val="28"/>
          <w:szCs w:val="28"/>
        </w:rPr>
        <w:t xml:space="preserve">llowing body of </w:t>
      </w:r>
      <w:r w:rsidR="00200705" w:rsidRPr="00B867DC">
        <w:rPr>
          <w:rFonts w:ascii="Cambria" w:hAnsi="Cambria"/>
          <w:color w:val="000000" w:themeColor="text1"/>
          <w:sz w:val="28"/>
          <w:szCs w:val="28"/>
        </w:rPr>
        <w:t>work</w:t>
      </w:r>
      <w:r w:rsidR="000C659D" w:rsidRPr="00B867DC">
        <w:rPr>
          <w:rFonts w:ascii="Cambria" w:hAnsi="Cambria"/>
          <w:color w:val="000000" w:themeColor="text1"/>
          <w:sz w:val="28"/>
          <w:szCs w:val="28"/>
        </w:rPr>
        <w:t>;</w:t>
      </w:r>
    </w:p>
    <w:p w14:paraId="716297E4" w14:textId="77777777" w:rsidR="00200705" w:rsidRPr="00B867DC" w:rsidRDefault="00200705" w:rsidP="00200705">
      <w:pPr>
        <w:rPr>
          <w:rFonts w:ascii="Cambria" w:hAnsi="Cambria"/>
          <w:color w:val="000000" w:themeColor="text1"/>
          <w:sz w:val="28"/>
          <w:szCs w:val="28"/>
        </w:rPr>
      </w:pPr>
      <w:r w:rsidRPr="00B867DC">
        <w:rPr>
          <w:rFonts w:ascii="Cambria" w:hAnsi="Cambria"/>
          <w:color w:val="000000" w:themeColor="text1"/>
          <w:sz w:val="28"/>
          <w:szCs w:val="28"/>
        </w:rPr>
        <w:t>Reports:</w:t>
      </w:r>
    </w:p>
    <w:p w14:paraId="6E69F2FF"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Family Rights Group, Care Crisis Review (2018)</w:t>
      </w:r>
    </w:p>
    <w:p w14:paraId="719C1380"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Judith Masson et al, ‘Reforming Care Proceedings’ project – series of reports 2018-2020</w:t>
      </w:r>
    </w:p>
    <w:p w14:paraId="0BA500E0"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 xml:space="preserve">Report of the President’s Public Law Working Group (2021) </w:t>
      </w:r>
    </w:p>
    <w:p w14:paraId="541F5017"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Pereira et al, The Varying Paths to Justice: Mapping Problem Resolution Routes for Users and Non-Users of Civil, Administrative and Family Justice (Ministry of Justice, 2015)</w:t>
      </w:r>
    </w:p>
    <w:p w14:paraId="50505D78"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President’s Private Law Working Group, First Report (2019), Second Report (2020)</w:t>
      </w:r>
    </w:p>
    <w:p w14:paraId="361E99A3"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Family Solutions Group, What About Me? Reframing Support for Families Following Parental Separation (2020)</w:t>
      </w:r>
    </w:p>
    <w:p w14:paraId="4EF8E246" w14:textId="77777777" w:rsidR="00200705" w:rsidRPr="00B867DC" w:rsidRDefault="00200705"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lastRenderedPageBreak/>
        <w:t>Ministry of Justice, Assessing Risk of Harm to Children and Parents in Private Law Children Cases (2020)</w:t>
      </w:r>
    </w:p>
    <w:p w14:paraId="3D0D6C06" w14:textId="66DE85A7" w:rsidR="00200705" w:rsidRPr="00B867DC" w:rsidRDefault="00A4568F" w:rsidP="00200705">
      <w:pPr>
        <w:pStyle w:val="ListParagraph"/>
        <w:numPr>
          <w:ilvl w:val="0"/>
          <w:numId w:val="1"/>
        </w:numPr>
        <w:rPr>
          <w:rFonts w:ascii="Cambria" w:hAnsi="Cambria"/>
          <w:color w:val="000000" w:themeColor="text1"/>
          <w:sz w:val="28"/>
          <w:szCs w:val="28"/>
        </w:rPr>
      </w:pPr>
      <w:r>
        <w:rPr>
          <w:rFonts w:ascii="Cambria" w:hAnsi="Cambria"/>
          <w:color w:val="000000" w:themeColor="text1"/>
          <w:sz w:val="28"/>
          <w:szCs w:val="28"/>
        </w:rPr>
        <w:t>T</w:t>
      </w:r>
      <w:r w:rsidR="00200705" w:rsidRPr="00B867DC">
        <w:rPr>
          <w:rFonts w:ascii="Cambria" w:hAnsi="Cambria"/>
          <w:color w:val="000000" w:themeColor="text1"/>
          <w:sz w:val="28"/>
          <w:szCs w:val="28"/>
        </w:rPr>
        <w:t>he work of the Nuffield Family Justice Observatory</w:t>
      </w:r>
    </w:p>
    <w:p w14:paraId="2E6415C7" w14:textId="01BA4C8F" w:rsidR="00D0252D" w:rsidRDefault="00A4568F" w:rsidP="00200705">
      <w:pPr>
        <w:pStyle w:val="ListParagraph"/>
        <w:numPr>
          <w:ilvl w:val="0"/>
          <w:numId w:val="1"/>
        </w:numPr>
        <w:rPr>
          <w:rFonts w:ascii="Cambria" w:hAnsi="Cambria"/>
          <w:color w:val="000000" w:themeColor="text1"/>
          <w:sz w:val="28"/>
          <w:szCs w:val="28"/>
        </w:rPr>
      </w:pPr>
      <w:r w:rsidRPr="00B867DC">
        <w:rPr>
          <w:rFonts w:ascii="Cambria" w:hAnsi="Cambria"/>
          <w:color w:val="000000" w:themeColor="text1"/>
          <w:sz w:val="28"/>
          <w:szCs w:val="28"/>
        </w:rPr>
        <w:t>B</w:t>
      </w:r>
      <w:r>
        <w:rPr>
          <w:rFonts w:ascii="Cambria" w:hAnsi="Cambria"/>
          <w:color w:val="000000" w:themeColor="text1"/>
          <w:sz w:val="28"/>
          <w:szCs w:val="28"/>
        </w:rPr>
        <w:t>arlow</w:t>
      </w:r>
      <w:r w:rsidRPr="00B867DC">
        <w:rPr>
          <w:rFonts w:ascii="Cambria" w:hAnsi="Cambria"/>
          <w:color w:val="000000" w:themeColor="text1"/>
          <w:sz w:val="28"/>
          <w:szCs w:val="28"/>
        </w:rPr>
        <w:t xml:space="preserve"> </w:t>
      </w:r>
      <w:r w:rsidR="00D0252D" w:rsidRPr="00B867DC">
        <w:rPr>
          <w:rFonts w:ascii="Cambria" w:hAnsi="Cambria"/>
          <w:color w:val="000000" w:themeColor="text1"/>
          <w:sz w:val="28"/>
          <w:szCs w:val="28"/>
        </w:rPr>
        <w:t>et al</w:t>
      </w:r>
      <w:r w:rsidR="00884151" w:rsidRPr="00B867DC">
        <w:rPr>
          <w:rFonts w:ascii="Cambria" w:hAnsi="Cambria"/>
          <w:color w:val="000000" w:themeColor="text1"/>
          <w:sz w:val="28"/>
          <w:szCs w:val="28"/>
        </w:rPr>
        <w:t xml:space="preserve"> ‘Mapping paths to Family Justice</w:t>
      </w:r>
      <w:r w:rsidR="006A4E8B" w:rsidRPr="00B867DC">
        <w:rPr>
          <w:rFonts w:ascii="Cambria" w:hAnsi="Cambria"/>
          <w:color w:val="000000" w:themeColor="text1"/>
          <w:sz w:val="28"/>
          <w:szCs w:val="28"/>
        </w:rPr>
        <w:t xml:space="preserve">: Briefing paper and </w:t>
      </w:r>
      <w:r w:rsidR="0036603C" w:rsidRPr="00B867DC">
        <w:rPr>
          <w:rFonts w:ascii="Cambria" w:hAnsi="Cambria"/>
          <w:color w:val="000000" w:themeColor="text1"/>
          <w:sz w:val="28"/>
          <w:szCs w:val="28"/>
        </w:rPr>
        <w:t>report on key findings</w:t>
      </w:r>
      <w:r>
        <w:rPr>
          <w:rFonts w:ascii="Cambria" w:hAnsi="Cambria"/>
          <w:color w:val="000000" w:themeColor="text1"/>
          <w:sz w:val="28"/>
          <w:szCs w:val="28"/>
        </w:rPr>
        <w:t>’ (2014) and Mapping Paths to Family Justice: Resolving Family Disputes in Neoliberal Times (Palgrave Macmillan, 2017)</w:t>
      </w:r>
    </w:p>
    <w:p w14:paraId="4064B597" w14:textId="27AA40B2" w:rsidR="00DC302A" w:rsidRPr="00B867DC" w:rsidRDefault="00DC302A" w:rsidP="00200705">
      <w:pPr>
        <w:pStyle w:val="ListParagraph"/>
        <w:numPr>
          <w:ilvl w:val="0"/>
          <w:numId w:val="1"/>
        </w:numPr>
        <w:rPr>
          <w:rFonts w:ascii="Cambria" w:hAnsi="Cambria"/>
          <w:color w:val="000000" w:themeColor="text1"/>
          <w:sz w:val="28"/>
          <w:szCs w:val="28"/>
        </w:rPr>
      </w:pPr>
      <w:r>
        <w:rPr>
          <w:rFonts w:ascii="Cambria" w:hAnsi="Cambria"/>
          <w:color w:val="000000" w:themeColor="text1"/>
          <w:sz w:val="28"/>
          <w:szCs w:val="28"/>
        </w:rPr>
        <w:t>Ministry of Justice, Call for Evidence on Dispute Resolution in England and Wales: Summary of Responses (2022)</w:t>
      </w:r>
    </w:p>
    <w:p w14:paraId="3CE5DF9A" w14:textId="52803A55" w:rsidR="00D56FC6" w:rsidRDefault="00D56FC6" w:rsidP="00D56FC6">
      <w:pPr>
        <w:pStyle w:val="ListParagraph"/>
        <w:rPr>
          <w:rFonts w:ascii="Cambria" w:hAnsi="Cambria"/>
          <w:color w:val="000000" w:themeColor="text1"/>
          <w:sz w:val="28"/>
          <w:szCs w:val="28"/>
        </w:rPr>
      </w:pPr>
    </w:p>
    <w:p w14:paraId="46D5732D" w14:textId="77777777" w:rsidR="00EA7B48" w:rsidRPr="00B867DC" w:rsidRDefault="00EA7B48" w:rsidP="00D56FC6">
      <w:pPr>
        <w:pStyle w:val="ListParagraph"/>
        <w:rPr>
          <w:rFonts w:ascii="Cambria" w:hAnsi="Cambria"/>
          <w:color w:val="000000" w:themeColor="text1"/>
          <w:sz w:val="28"/>
          <w:szCs w:val="28"/>
        </w:rPr>
      </w:pPr>
    </w:p>
    <w:p w14:paraId="550727D5" w14:textId="4E77021E" w:rsidR="00D56FC6" w:rsidRPr="00B867DC" w:rsidRDefault="000200EA" w:rsidP="00D56FC6">
      <w:pPr>
        <w:rPr>
          <w:rFonts w:ascii="Cambria" w:hAnsi="Cambria"/>
          <w:color w:val="000000" w:themeColor="text1"/>
          <w:sz w:val="28"/>
          <w:szCs w:val="28"/>
        </w:rPr>
      </w:pPr>
      <w:r w:rsidRPr="00B867DC">
        <w:rPr>
          <w:rFonts w:ascii="Cambria" w:hAnsi="Cambria"/>
          <w:color w:val="000000" w:themeColor="text1"/>
          <w:sz w:val="28"/>
          <w:szCs w:val="28"/>
        </w:rPr>
        <w:t xml:space="preserve">The Committee may also wish to consider the </w:t>
      </w:r>
      <w:r w:rsidR="00F57576" w:rsidRPr="00B867DC">
        <w:rPr>
          <w:rFonts w:ascii="Cambria" w:hAnsi="Cambria"/>
          <w:color w:val="000000" w:themeColor="text1"/>
          <w:sz w:val="28"/>
          <w:szCs w:val="28"/>
        </w:rPr>
        <w:t>following contextual factors which have impacted implementation of the Act.</w:t>
      </w:r>
    </w:p>
    <w:p w14:paraId="6C4E9B9E" w14:textId="4811CE95" w:rsidR="009447BC" w:rsidRPr="00B867DC" w:rsidRDefault="00A86C03" w:rsidP="00D56FC6">
      <w:pPr>
        <w:rPr>
          <w:rFonts w:ascii="Cambria" w:hAnsi="Cambria"/>
          <w:color w:val="000000" w:themeColor="text1"/>
          <w:sz w:val="28"/>
          <w:szCs w:val="28"/>
        </w:rPr>
      </w:pPr>
      <w:r w:rsidRPr="00B867DC">
        <w:rPr>
          <w:rFonts w:ascii="Cambria" w:hAnsi="Cambria"/>
          <w:color w:val="000000" w:themeColor="text1"/>
          <w:sz w:val="28"/>
          <w:szCs w:val="28"/>
        </w:rPr>
        <w:t>a)</w:t>
      </w:r>
      <w:r w:rsidR="00D2324A" w:rsidRPr="00B867DC">
        <w:rPr>
          <w:rFonts w:ascii="Cambria" w:hAnsi="Cambria"/>
          <w:color w:val="000000" w:themeColor="text1"/>
          <w:sz w:val="28"/>
          <w:szCs w:val="28"/>
        </w:rPr>
        <w:t xml:space="preserve"> </w:t>
      </w:r>
      <w:r w:rsidR="00291C31" w:rsidRPr="00B867DC">
        <w:rPr>
          <w:rFonts w:ascii="Cambria" w:hAnsi="Cambria"/>
          <w:color w:val="000000" w:themeColor="text1"/>
          <w:sz w:val="28"/>
          <w:szCs w:val="28"/>
        </w:rPr>
        <w:t>C</w:t>
      </w:r>
      <w:r w:rsidR="005525A6" w:rsidRPr="00B867DC">
        <w:rPr>
          <w:rFonts w:ascii="Cambria" w:hAnsi="Cambria"/>
          <w:color w:val="000000" w:themeColor="text1"/>
          <w:sz w:val="28"/>
          <w:szCs w:val="28"/>
        </w:rPr>
        <w:t xml:space="preserve">hanges in legal aid through the LASPO Act 2012 – </w:t>
      </w:r>
      <w:r w:rsidR="009307CD" w:rsidRPr="00B867DC">
        <w:rPr>
          <w:rFonts w:ascii="Cambria" w:hAnsi="Cambria"/>
          <w:color w:val="000000" w:themeColor="text1"/>
          <w:sz w:val="28"/>
          <w:szCs w:val="28"/>
        </w:rPr>
        <w:t xml:space="preserve">has </w:t>
      </w:r>
      <w:r w:rsidR="0010446C" w:rsidRPr="00B867DC">
        <w:rPr>
          <w:rFonts w:ascii="Cambria" w:hAnsi="Cambria"/>
          <w:color w:val="000000" w:themeColor="text1"/>
          <w:sz w:val="28"/>
          <w:szCs w:val="28"/>
        </w:rPr>
        <w:t xml:space="preserve">been linked to the </w:t>
      </w:r>
      <w:r w:rsidR="009307CD" w:rsidRPr="00B867DC">
        <w:rPr>
          <w:rFonts w:ascii="Cambria" w:hAnsi="Cambria"/>
          <w:color w:val="000000" w:themeColor="text1"/>
          <w:sz w:val="28"/>
          <w:szCs w:val="28"/>
        </w:rPr>
        <w:t xml:space="preserve">reduction in the take up of MIAMs and </w:t>
      </w:r>
      <w:r w:rsidR="00291C31" w:rsidRPr="00B867DC">
        <w:rPr>
          <w:rFonts w:ascii="Cambria" w:hAnsi="Cambria"/>
          <w:color w:val="000000" w:themeColor="text1"/>
          <w:sz w:val="28"/>
          <w:szCs w:val="28"/>
        </w:rPr>
        <w:t>mediation</w:t>
      </w:r>
      <w:r w:rsidR="0010446C" w:rsidRPr="00B867DC">
        <w:rPr>
          <w:rFonts w:ascii="Cambria" w:hAnsi="Cambria"/>
          <w:color w:val="000000" w:themeColor="text1"/>
          <w:sz w:val="28"/>
          <w:szCs w:val="28"/>
        </w:rPr>
        <w:t xml:space="preserve"> through the referral </w:t>
      </w:r>
      <w:proofErr w:type="gramStart"/>
      <w:r w:rsidR="0010446C" w:rsidRPr="00B867DC">
        <w:rPr>
          <w:rFonts w:ascii="Cambria" w:hAnsi="Cambria"/>
          <w:color w:val="000000" w:themeColor="text1"/>
          <w:sz w:val="28"/>
          <w:szCs w:val="28"/>
        </w:rPr>
        <w:t>pipe line</w:t>
      </w:r>
      <w:proofErr w:type="gramEnd"/>
      <w:r w:rsidR="0010446C" w:rsidRPr="00B867DC">
        <w:rPr>
          <w:rFonts w:ascii="Cambria" w:hAnsi="Cambria"/>
          <w:color w:val="000000" w:themeColor="text1"/>
          <w:sz w:val="28"/>
          <w:szCs w:val="28"/>
        </w:rPr>
        <w:t xml:space="preserve"> of legal aid solicitors</w:t>
      </w:r>
      <w:r w:rsidR="00A4568F">
        <w:rPr>
          <w:rFonts w:ascii="Cambria" w:hAnsi="Cambria"/>
          <w:color w:val="000000" w:themeColor="text1"/>
          <w:sz w:val="28"/>
          <w:szCs w:val="28"/>
        </w:rPr>
        <w:t>.</w:t>
      </w:r>
      <w:r w:rsidR="0069408C" w:rsidRPr="00B867DC">
        <w:rPr>
          <w:rFonts w:ascii="Cambria" w:hAnsi="Cambria"/>
          <w:color w:val="000000" w:themeColor="text1"/>
          <w:sz w:val="28"/>
          <w:szCs w:val="28"/>
        </w:rPr>
        <w:t xml:space="preserve"> </w:t>
      </w:r>
    </w:p>
    <w:p w14:paraId="46991C7A" w14:textId="699B26E6" w:rsidR="00F57576" w:rsidRPr="00B867DC" w:rsidRDefault="009447BC" w:rsidP="00D56FC6">
      <w:pPr>
        <w:rPr>
          <w:rFonts w:ascii="Cambria" w:hAnsi="Cambria"/>
          <w:color w:val="000000" w:themeColor="text1"/>
          <w:sz w:val="28"/>
          <w:szCs w:val="28"/>
        </w:rPr>
      </w:pPr>
      <w:r w:rsidRPr="00B867DC">
        <w:rPr>
          <w:rFonts w:ascii="Cambria" w:hAnsi="Cambria"/>
          <w:color w:val="000000" w:themeColor="text1"/>
          <w:sz w:val="28"/>
          <w:szCs w:val="28"/>
        </w:rPr>
        <w:t>b)</w:t>
      </w:r>
      <w:r w:rsidR="0080690A" w:rsidRPr="00B867DC">
        <w:rPr>
          <w:rFonts w:ascii="Cambria" w:hAnsi="Cambria"/>
          <w:color w:val="000000" w:themeColor="text1"/>
          <w:sz w:val="28"/>
          <w:szCs w:val="28"/>
        </w:rPr>
        <w:t xml:space="preserve"> </w:t>
      </w:r>
      <w:r w:rsidR="0047229D" w:rsidRPr="00B867DC">
        <w:rPr>
          <w:rFonts w:ascii="Cambria" w:hAnsi="Cambria"/>
          <w:color w:val="000000" w:themeColor="text1"/>
          <w:sz w:val="28"/>
          <w:szCs w:val="28"/>
        </w:rPr>
        <w:t xml:space="preserve">The costs of attending </w:t>
      </w:r>
      <w:proofErr w:type="gramStart"/>
      <w:r w:rsidR="0047229D" w:rsidRPr="00B867DC">
        <w:rPr>
          <w:rFonts w:ascii="Cambria" w:hAnsi="Cambria"/>
          <w:color w:val="000000" w:themeColor="text1"/>
          <w:sz w:val="28"/>
          <w:szCs w:val="28"/>
        </w:rPr>
        <w:t xml:space="preserve">a </w:t>
      </w:r>
      <w:r w:rsidR="00380FE4" w:rsidRPr="00B867DC">
        <w:rPr>
          <w:rFonts w:ascii="Cambria" w:hAnsi="Cambria"/>
          <w:color w:val="000000" w:themeColor="text1"/>
          <w:sz w:val="28"/>
          <w:szCs w:val="28"/>
        </w:rPr>
        <w:t xml:space="preserve"> MIAM</w:t>
      </w:r>
      <w:proofErr w:type="gramEnd"/>
      <w:r w:rsidR="0047229D" w:rsidRPr="00B867DC">
        <w:rPr>
          <w:rFonts w:ascii="Cambria" w:hAnsi="Cambria"/>
          <w:color w:val="000000" w:themeColor="text1"/>
          <w:sz w:val="28"/>
          <w:szCs w:val="28"/>
        </w:rPr>
        <w:t xml:space="preserve"> are linked to </w:t>
      </w:r>
      <w:r w:rsidR="00A4568F">
        <w:rPr>
          <w:rFonts w:ascii="Cambria" w:hAnsi="Cambria"/>
          <w:color w:val="000000" w:themeColor="text1"/>
          <w:sz w:val="28"/>
          <w:szCs w:val="28"/>
        </w:rPr>
        <w:t xml:space="preserve">eligibility </w:t>
      </w:r>
      <w:r w:rsidR="0047229D" w:rsidRPr="00B867DC">
        <w:rPr>
          <w:rFonts w:ascii="Cambria" w:hAnsi="Cambria"/>
          <w:color w:val="000000" w:themeColor="text1"/>
          <w:sz w:val="28"/>
          <w:szCs w:val="28"/>
        </w:rPr>
        <w:t xml:space="preserve"> for public funding. </w:t>
      </w:r>
      <w:r w:rsidR="00A4568F">
        <w:rPr>
          <w:rFonts w:ascii="Cambria" w:hAnsi="Cambria"/>
          <w:color w:val="000000" w:themeColor="text1"/>
          <w:sz w:val="28"/>
          <w:szCs w:val="28"/>
        </w:rPr>
        <w:t xml:space="preserve">Although the </w:t>
      </w:r>
      <w:proofErr w:type="gramStart"/>
      <w:r w:rsidR="00A4568F">
        <w:rPr>
          <w:rFonts w:ascii="Cambria" w:hAnsi="Cambria"/>
          <w:color w:val="000000" w:themeColor="text1"/>
          <w:sz w:val="28"/>
          <w:szCs w:val="28"/>
        </w:rPr>
        <w:t>recently-introduced</w:t>
      </w:r>
      <w:proofErr w:type="gramEnd"/>
      <w:r w:rsidR="00A4568F">
        <w:rPr>
          <w:rFonts w:ascii="Cambria" w:hAnsi="Cambria"/>
          <w:color w:val="000000" w:themeColor="text1"/>
          <w:sz w:val="28"/>
          <w:szCs w:val="28"/>
        </w:rPr>
        <w:t xml:space="preserve"> voucher scheme addresses this to some extent, MIAMs and mediation starts are not rising. </w:t>
      </w:r>
      <w:r w:rsidR="00C26F67" w:rsidRPr="00B867DC">
        <w:rPr>
          <w:rFonts w:ascii="Cambria" w:hAnsi="Cambria"/>
          <w:color w:val="000000" w:themeColor="text1"/>
          <w:sz w:val="28"/>
          <w:szCs w:val="28"/>
        </w:rPr>
        <w:t>The screening for MIAMs at court centres is variable</w:t>
      </w:r>
      <w:r w:rsidR="00FE1DA4" w:rsidRPr="00B867DC">
        <w:rPr>
          <w:rFonts w:ascii="Cambria" w:hAnsi="Cambria"/>
          <w:color w:val="000000" w:themeColor="text1"/>
          <w:sz w:val="28"/>
          <w:szCs w:val="28"/>
        </w:rPr>
        <w:t>.</w:t>
      </w:r>
      <w:r w:rsidR="00510E83" w:rsidRPr="00B867DC">
        <w:rPr>
          <w:rFonts w:ascii="Cambria" w:hAnsi="Cambria"/>
          <w:color w:val="000000" w:themeColor="text1"/>
          <w:sz w:val="28"/>
          <w:szCs w:val="28"/>
        </w:rPr>
        <w:t xml:space="preserve"> </w:t>
      </w:r>
    </w:p>
    <w:p w14:paraId="6BC7FEA8" w14:textId="6DDCD56E" w:rsidR="004103A8" w:rsidRPr="00B867DC" w:rsidRDefault="004103A8" w:rsidP="00D56FC6">
      <w:pPr>
        <w:rPr>
          <w:rFonts w:ascii="Cambria" w:hAnsi="Cambria"/>
          <w:color w:val="000000" w:themeColor="text1"/>
          <w:sz w:val="28"/>
          <w:szCs w:val="28"/>
        </w:rPr>
      </w:pPr>
      <w:r w:rsidRPr="00B867DC">
        <w:rPr>
          <w:rFonts w:ascii="Cambria" w:hAnsi="Cambria"/>
          <w:color w:val="000000" w:themeColor="text1"/>
          <w:sz w:val="28"/>
          <w:szCs w:val="28"/>
        </w:rPr>
        <w:t xml:space="preserve">c) The number of unrepresented parties in private law proceedings has increased with consequent challenges for </w:t>
      </w:r>
      <w:r w:rsidR="00DC302A">
        <w:rPr>
          <w:rFonts w:ascii="Cambria" w:hAnsi="Cambria"/>
          <w:color w:val="000000" w:themeColor="text1"/>
          <w:sz w:val="28"/>
          <w:szCs w:val="28"/>
        </w:rPr>
        <w:t xml:space="preserve">informed and </w:t>
      </w:r>
      <w:r w:rsidRPr="00B867DC">
        <w:rPr>
          <w:rFonts w:ascii="Cambria" w:hAnsi="Cambria"/>
          <w:color w:val="000000" w:themeColor="text1"/>
          <w:sz w:val="28"/>
          <w:szCs w:val="28"/>
        </w:rPr>
        <w:t xml:space="preserve">speedy disposal through the family courts. </w:t>
      </w:r>
    </w:p>
    <w:p w14:paraId="2C0B01BE" w14:textId="540876A5" w:rsidR="0059268F" w:rsidRPr="00B867DC" w:rsidRDefault="004103A8" w:rsidP="00D56FC6">
      <w:pPr>
        <w:rPr>
          <w:rFonts w:ascii="Cambria" w:hAnsi="Cambria"/>
          <w:color w:val="000000" w:themeColor="text1"/>
          <w:sz w:val="28"/>
          <w:szCs w:val="28"/>
        </w:rPr>
      </w:pPr>
      <w:r w:rsidRPr="00B867DC">
        <w:rPr>
          <w:rFonts w:ascii="Cambria" w:hAnsi="Cambria"/>
          <w:color w:val="000000" w:themeColor="text1"/>
          <w:sz w:val="28"/>
          <w:szCs w:val="28"/>
        </w:rPr>
        <w:t>d</w:t>
      </w:r>
      <w:r w:rsidR="00A86C03" w:rsidRPr="00B867DC">
        <w:rPr>
          <w:rFonts w:ascii="Cambria" w:hAnsi="Cambria"/>
          <w:color w:val="000000" w:themeColor="text1"/>
          <w:sz w:val="28"/>
          <w:szCs w:val="28"/>
        </w:rPr>
        <w:t xml:space="preserve">) Cuts </w:t>
      </w:r>
      <w:r w:rsidR="00DC302A">
        <w:rPr>
          <w:rFonts w:ascii="Cambria" w:hAnsi="Cambria"/>
          <w:color w:val="000000" w:themeColor="text1"/>
          <w:sz w:val="28"/>
          <w:szCs w:val="28"/>
        </w:rPr>
        <w:t>to</w:t>
      </w:r>
      <w:r w:rsidR="00DC302A" w:rsidRPr="00B867DC">
        <w:rPr>
          <w:rFonts w:ascii="Cambria" w:hAnsi="Cambria"/>
          <w:color w:val="000000" w:themeColor="text1"/>
          <w:sz w:val="28"/>
          <w:szCs w:val="28"/>
        </w:rPr>
        <w:t xml:space="preserve"> </w:t>
      </w:r>
      <w:r w:rsidR="00A86C03" w:rsidRPr="00B867DC">
        <w:rPr>
          <w:rFonts w:ascii="Cambria" w:hAnsi="Cambria"/>
          <w:color w:val="000000" w:themeColor="text1"/>
          <w:sz w:val="28"/>
          <w:szCs w:val="28"/>
        </w:rPr>
        <w:t>local government budgets in social care and welfare services</w:t>
      </w:r>
      <w:r w:rsidR="002A500E" w:rsidRPr="00B867DC">
        <w:rPr>
          <w:rFonts w:ascii="Cambria" w:hAnsi="Cambria"/>
          <w:color w:val="000000" w:themeColor="text1"/>
          <w:sz w:val="28"/>
          <w:szCs w:val="28"/>
        </w:rPr>
        <w:t xml:space="preserve"> ha</w:t>
      </w:r>
      <w:r w:rsidR="00DC302A">
        <w:rPr>
          <w:rFonts w:ascii="Cambria" w:hAnsi="Cambria"/>
          <w:color w:val="000000" w:themeColor="text1"/>
          <w:sz w:val="28"/>
          <w:szCs w:val="28"/>
        </w:rPr>
        <w:t>ve</w:t>
      </w:r>
      <w:r w:rsidR="002A500E" w:rsidRPr="00B867DC">
        <w:rPr>
          <w:rFonts w:ascii="Cambria" w:hAnsi="Cambria"/>
          <w:color w:val="000000" w:themeColor="text1"/>
          <w:sz w:val="28"/>
          <w:szCs w:val="28"/>
        </w:rPr>
        <w:t xml:space="preserve"> seen an increase in the number of children being referred to social care</w:t>
      </w:r>
      <w:r w:rsidR="00894C4D" w:rsidRPr="00B867DC">
        <w:rPr>
          <w:rFonts w:ascii="Cambria" w:hAnsi="Cambria"/>
          <w:color w:val="000000" w:themeColor="text1"/>
          <w:sz w:val="28"/>
          <w:szCs w:val="28"/>
        </w:rPr>
        <w:t xml:space="preserve"> and increases in the number of </w:t>
      </w:r>
      <w:r w:rsidR="007018E4" w:rsidRPr="00B867DC">
        <w:rPr>
          <w:rFonts w:ascii="Cambria" w:hAnsi="Cambria"/>
          <w:color w:val="000000" w:themeColor="text1"/>
          <w:sz w:val="28"/>
          <w:szCs w:val="28"/>
        </w:rPr>
        <w:t xml:space="preserve">pubic law Children Act Proceedings. </w:t>
      </w:r>
      <w:r w:rsidR="00026980" w:rsidRPr="00B867DC">
        <w:rPr>
          <w:rFonts w:ascii="Cambria" w:hAnsi="Cambria"/>
          <w:color w:val="000000" w:themeColor="text1"/>
          <w:sz w:val="28"/>
          <w:szCs w:val="28"/>
        </w:rPr>
        <w:t xml:space="preserve">The increased number of </w:t>
      </w:r>
      <w:r w:rsidR="00FD2C86" w:rsidRPr="00B867DC">
        <w:rPr>
          <w:rFonts w:ascii="Cambria" w:hAnsi="Cambria"/>
          <w:color w:val="000000" w:themeColor="text1"/>
          <w:sz w:val="28"/>
          <w:szCs w:val="28"/>
        </w:rPr>
        <w:t xml:space="preserve">public law </w:t>
      </w:r>
      <w:r w:rsidR="00031A3C" w:rsidRPr="00B867DC">
        <w:rPr>
          <w:rFonts w:ascii="Cambria" w:hAnsi="Cambria"/>
          <w:color w:val="000000" w:themeColor="text1"/>
          <w:sz w:val="28"/>
          <w:szCs w:val="28"/>
        </w:rPr>
        <w:t xml:space="preserve">applications against a backdrop of reduced resources </w:t>
      </w:r>
      <w:r w:rsidR="00FD2C86" w:rsidRPr="00B867DC">
        <w:rPr>
          <w:rFonts w:ascii="Cambria" w:hAnsi="Cambria"/>
          <w:color w:val="000000" w:themeColor="text1"/>
          <w:sz w:val="28"/>
          <w:szCs w:val="28"/>
        </w:rPr>
        <w:t>has impacted the ability of the courts to conclude matters safely within 26 weeks</w:t>
      </w:r>
    </w:p>
    <w:p w14:paraId="2FE4F555" w14:textId="63BC6A83" w:rsidR="00854B4F" w:rsidRPr="00B867DC" w:rsidRDefault="004103A8" w:rsidP="00D56FC6">
      <w:pPr>
        <w:rPr>
          <w:rFonts w:ascii="Cambria" w:hAnsi="Cambria"/>
          <w:color w:val="000000" w:themeColor="text1"/>
          <w:sz w:val="28"/>
          <w:szCs w:val="28"/>
        </w:rPr>
      </w:pPr>
      <w:r w:rsidRPr="00B867DC">
        <w:rPr>
          <w:rFonts w:ascii="Cambria" w:hAnsi="Cambria"/>
          <w:color w:val="000000" w:themeColor="text1"/>
          <w:sz w:val="28"/>
          <w:szCs w:val="28"/>
        </w:rPr>
        <w:t>e</w:t>
      </w:r>
      <w:r w:rsidR="00FD2C86" w:rsidRPr="00B867DC">
        <w:rPr>
          <w:rFonts w:ascii="Cambria" w:hAnsi="Cambria"/>
          <w:color w:val="000000" w:themeColor="text1"/>
          <w:sz w:val="28"/>
          <w:szCs w:val="28"/>
        </w:rPr>
        <w:t>) The pandemic</w:t>
      </w:r>
      <w:r w:rsidR="004D6701" w:rsidRPr="00B867DC">
        <w:rPr>
          <w:rFonts w:ascii="Cambria" w:hAnsi="Cambria"/>
          <w:color w:val="000000" w:themeColor="text1"/>
          <w:sz w:val="28"/>
          <w:szCs w:val="28"/>
        </w:rPr>
        <w:t xml:space="preserve"> – which</w:t>
      </w:r>
      <w:r w:rsidR="00FD2C86" w:rsidRPr="00B867DC">
        <w:rPr>
          <w:rFonts w:ascii="Cambria" w:hAnsi="Cambria"/>
          <w:color w:val="000000" w:themeColor="text1"/>
          <w:sz w:val="28"/>
          <w:szCs w:val="28"/>
        </w:rPr>
        <w:t xml:space="preserve"> </w:t>
      </w:r>
      <w:r w:rsidR="00DA049A" w:rsidRPr="00B867DC">
        <w:rPr>
          <w:rFonts w:ascii="Cambria" w:hAnsi="Cambria"/>
          <w:color w:val="000000" w:themeColor="text1"/>
          <w:sz w:val="28"/>
          <w:szCs w:val="28"/>
        </w:rPr>
        <w:t xml:space="preserve">resulted in more </w:t>
      </w:r>
      <w:r w:rsidR="00D60D83" w:rsidRPr="00B867DC">
        <w:rPr>
          <w:rFonts w:ascii="Cambria" w:hAnsi="Cambria"/>
          <w:color w:val="000000" w:themeColor="text1"/>
          <w:sz w:val="28"/>
          <w:szCs w:val="28"/>
        </w:rPr>
        <w:t>online</w:t>
      </w:r>
      <w:r w:rsidR="00DA049A" w:rsidRPr="00B867DC">
        <w:rPr>
          <w:rFonts w:ascii="Cambria" w:hAnsi="Cambria"/>
          <w:color w:val="000000" w:themeColor="text1"/>
          <w:sz w:val="28"/>
          <w:szCs w:val="28"/>
        </w:rPr>
        <w:t xml:space="preserve"> proceedings. This created challenges around </w:t>
      </w:r>
      <w:r w:rsidR="00F20A3F" w:rsidRPr="00B867DC">
        <w:rPr>
          <w:rFonts w:ascii="Cambria" w:hAnsi="Cambria"/>
          <w:color w:val="000000" w:themeColor="text1"/>
          <w:sz w:val="28"/>
          <w:szCs w:val="28"/>
        </w:rPr>
        <w:t>access to justice for those who are unrepresente</w:t>
      </w:r>
      <w:r w:rsidR="0011733B" w:rsidRPr="00B867DC">
        <w:rPr>
          <w:rFonts w:ascii="Cambria" w:hAnsi="Cambria"/>
          <w:color w:val="000000" w:themeColor="text1"/>
          <w:sz w:val="28"/>
          <w:szCs w:val="28"/>
        </w:rPr>
        <w:t xml:space="preserve">d. The family courts have worked throughout the pandemic </w:t>
      </w:r>
      <w:proofErr w:type="gramStart"/>
      <w:r w:rsidR="0011733B" w:rsidRPr="00B867DC">
        <w:rPr>
          <w:rFonts w:ascii="Cambria" w:hAnsi="Cambria"/>
          <w:color w:val="000000" w:themeColor="text1"/>
          <w:sz w:val="28"/>
          <w:szCs w:val="28"/>
        </w:rPr>
        <w:t>in an attempt to</w:t>
      </w:r>
      <w:proofErr w:type="gramEnd"/>
      <w:r w:rsidR="0011733B" w:rsidRPr="00B867DC">
        <w:rPr>
          <w:rFonts w:ascii="Cambria" w:hAnsi="Cambria"/>
          <w:color w:val="000000" w:themeColor="text1"/>
          <w:sz w:val="28"/>
          <w:szCs w:val="28"/>
        </w:rPr>
        <w:t xml:space="preserve"> manage the </w:t>
      </w:r>
      <w:r w:rsidR="001248AC" w:rsidRPr="00B867DC">
        <w:rPr>
          <w:rFonts w:ascii="Cambria" w:hAnsi="Cambria"/>
          <w:color w:val="000000" w:themeColor="text1"/>
          <w:sz w:val="28"/>
          <w:szCs w:val="28"/>
        </w:rPr>
        <w:t xml:space="preserve">demand for court time and </w:t>
      </w:r>
      <w:r w:rsidR="00D60D83" w:rsidRPr="00B867DC">
        <w:rPr>
          <w:rFonts w:ascii="Cambria" w:hAnsi="Cambria"/>
          <w:color w:val="000000" w:themeColor="text1"/>
          <w:sz w:val="28"/>
          <w:szCs w:val="28"/>
        </w:rPr>
        <w:t>hearings,</w:t>
      </w:r>
      <w:r w:rsidR="001248AC" w:rsidRPr="00B867DC">
        <w:rPr>
          <w:rFonts w:ascii="Cambria" w:hAnsi="Cambria"/>
          <w:color w:val="000000" w:themeColor="text1"/>
          <w:sz w:val="28"/>
          <w:szCs w:val="28"/>
        </w:rPr>
        <w:t xml:space="preserve"> but the logistics have been challengin</w:t>
      </w:r>
      <w:r w:rsidR="00C85E48" w:rsidRPr="00B867DC">
        <w:rPr>
          <w:rFonts w:ascii="Cambria" w:hAnsi="Cambria"/>
          <w:color w:val="000000" w:themeColor="text1"/>
          <w:sz w:val="28"/>
          <w:szCs w:val="28"/>
        </w:rPr>
        <w:t xml:space="preserve">g. </w:t>
      </w:r>
      <w:r w:rsidR="00D60D83" w:rsidRPr="00B867DC">
        <w:rPr>
          <w:rFonts w:ascii="Cambria" w:hAnsi="Cambria"/>
          <w:color w:val="000000" w:themeColor="text1"/>
          <w:sz w:val="28"/>
          <w:szCs w:val="28"/>
        </w:rPr>
        <w:t>Furthermore,</w:t>
      </w:r>
      <w:r w:rsidR="00C85E48" w:rsidRPr="00B867DC">
        <w:rPr>
          <w:rFonts w:ascii="Cambria" w:hAnsi="Cambria"/>
          <w:color w:val="000000" w:themeColor="text1"/>
          <w:sz w:val="28"/>
          <w:szCs w:val="28"/>
        </w:rPr>
        <w:t xml:space="preserve"> the challenge of convening panels of family justices</w:t>
      </w:r>
      <w:r w:rsidR="005A3092" w:rsidRPr="00B867DC">
        <w:rPr>
          <w:rFonts w:ascii="Cambria" w:hAnsi="Cambria"/>
          <w:color w:val="000000" w:themeColor="text1"/>
          <w:sz w:val="28"/>
          <w:szCs w:val="28"/>
        </w:rPr>
        <w:t xml:space="preserve"> has led to </w:t>
      </w:r>
      <w:r w:rsidR="00854B4F" w:rsidRPr="00B867DC">
        <w:rPr>
          <w:rFonts w:ascii="Cambria" w:hAnsi="Cambria"/>
          <w:color w:val="000000" w:themeColor="text1"/>
          <w:sz w:val="28"/>
          <w:szCs w:val="28"/>
        </w:rPr>
        <w:t>delay in the processing of private law family cases</w:t>
      </w:r>
    </w:p>
    <w:p w14:paraId="6007EC33" w14:textId="5337741B" w:rsidR="001248AC" w:rsidRPr="00B867DC" w:rsidRDefault="004103A8" w:rsidP="00D56FC6">
      <w:pPr>
        <w:rPr>
          <w:rFonts w:ascii="Cambria" w:hAnsi="Cambria"/>
          <w:color w:val="000000" w:themeColor="text1"/>
          <w:sz w:val="28"/>
          <w:szCs w:val="28"/>
        </w:rPr>
      </w:pPr>
      <w:r w:rsidRPr="00B867DC">
        <w:rPr>
          <w:rFonts w:ascii="Cambria" w:hAnsi="Cambria"/>
          <w:color w:val="000000" w:themeColor="text1"/>
          <w:sz w:val="28"/>
          <w:szCs w:val="28"/>
        </w:rPr>
        <w:t>f</w:t>
      </w:r>
      <w:r w:rsidR="00854B4F" w:rsidRPr="00B867DC">
        <w:rPr>
          <w:rFonts w:ascii="Cambria" w:hAnsi="Cambria"/>
          <w:color w:val="000000" w:themeColor="text1"/>
          <w:sz w:val="28"/>
          <w:szCs w:val="28"/>
        </w:rPr>
        <w:t>)</w:t>
      </w:r>
      <w:r w:rsidR="00C85E48" w:rsidRPr="00B867DC">
        <w:rPr>
          <w:rFonts w:ascii="Cambria" w:hAnsi="Cambria"/>
          <w:color w:val="000000" w:themeColor="text1"/>
          <w:sz w:val="28"/>
          <w:szCs w:val="28"/>
        </w:rPr>
        <w:t xml:space="preserve"> </w:t>
      </w:r>
      <w:r w:rsidR="00D2324A" w:rsidRPr="00B867DC">
        <w:rPr>
          <w:rFonts w:ascii="Cambria" w:hAnsi="Cambria"/>
          <w:color w:val="000000" w:themeColor="text1"/>
          <w:sz w:val="28"/>
          <w:szCs w:val="28"/>
        </w:rPr>
        <w:t>Cafcass resourcing and resourcing of HMCTS</w:t>
      </w:r>
      <w:r w:rsidR="00A32BA6" w:rsidRPr="00B867DC">
        <w:rPr>
          <w:rFonts w:ascii="Cambria" w:hAnsi="Cambria"/>
          <w:color w:val="000000" w:themeColor="text1"/>
          <w:sz w:val="28"/>
          <w:szCs w:val="28"/>
        </w:rPr>
        <w:t xml:space="preserve"> has been impacted </w:t>
      </w:r>
      <w:r w:rsidR="00D60D83" w:rsidRPr="00B867DC">
        <w:rPr>
          <w:rFonts w:ascii="Cambria" w:hAnsi="Cambria"/>
          <w:color w:val="000000" w:themeColor="text1"/>
          <w:sz w:val="28"/>
          <w:szCs w:val="28"/>
        </w:rPr>
        <w:t>by budgetary</w:t>
      </w:r>
      <w:r w:rsidR="00A32BA6" w:rsidRPr="00B867DC">
        <w:rPr>
          <w:rFonts w:ascii="Cambria" w:hAnsi="Cambria"/>
          <w:color w:val="000000" w:themeColor="text1"/>
          <w:sz w:val="28"/>
          <w:szCs w:val="28"/>
        </w:rPr>
        <w:t xml:space="preserve"> constraints</w:t>
      </w:r>
    </w:p>
    <w:p w14:paraId="7AB80162" w14:textId="30F76407" w:rsidR="00200705" w:rsidRDefault="001172BF">
      <w:pPr>
        <w:rPr>
          <w:rFonts w:ascii="Cambria" w:hAnsi="Cambria"/>
          <w:color w:val="000000" w:themeColor="text1"/>
          <w:sz w:val="28"/>
          <w:szCs w:val="28"/>
        </w:rPr>
      </w:pPr>
      <w:r w:rsidRPr="00B867DC">
        <w:rPr>
          <w:rFonts w:ascii="Cambria" w:hAnsi="Cambria"/>
          <w:color w:val="000000" w:themeColor="text1"/>
          <w:sz w:val="28"/>
          <w:szCs w:val="28"/>
        </w:rPr>
        <w:lastRenderedPageBreak/>
        <w:t xml:space="preserve">The </w:t>
      </w:r>
      <w:r w:rsidR="00DC302A">
        <w:rPr>
          <w:rFonts w:ascii="Cambria" w:hAnsi="Cambria"/>
          <w:color w:val="000000" w:themeColor="text1"/>
          <w:sz w:val="28"/>
          <w:szCs w:val="28"/>
        </w:rPr>
        <w:t xml:space="preserve">FJC notes two ongoing processes relevant to the Committee’s inquiry. In response to the Harm Panel’s recommendations, the Ministry of Justice is undertaking a review of the presumption of parental involvement introduced by the Children and Families Act 2014. The review commenced in November 2020 and is due to report in Autumn of this year. </w:t>
      </w:r>
      <w:proofErr w:type="gramStart"/>
      <w:r w:rsidR="00DC302A">
        <w:rPr>
          <w:rFonts w:ascii="Cambria" w:hAnsi="Cambria"/>
          <w:color w:val="000000" w:themeColor="text1"/>
          <w:sz w:val="28"/>
          <w:szCs w:val="28"/>
        </w:rPr>
        <w:t>Also</w:t>
      </w:r>
      <w:proofErr w:type="gramEnd"/>
      <w:r w:rsidR="00DC302A">
        <w:rPr>
          <w:rFonts w:ascii="Cambria" w:hAnsi="Cambria"/>
          <w:color w:val="000000" w:themeColor="text1"/>
          <w:sz w:val="28"/>
          <w:szCs w:val="28"/>
        </w:rPr>
        <w:t xml:space="preserve"> in response to the Harm Panel’s recommendations, the </w:t>
      </w:r>
      <w:r w:rsidRPr="00B867DC">
        <w:rPr>
          <w:rFonts w:ascii="Cambria" w:hAnsi="Cambria"/>
          <w:color w:val="000000" w:themeColor="text1"/>
          <w:sz w:val="28"/>
          <w:szCs w:val="28"/>
        </w:rPr>
        <w:t xml:space="preserve">Family Courts are </w:t>
      </w:r>
      <w:r w:rsidR="00674031" w:rsidRPr="00B867DC">
        <w:rPr>
          <w:rFonts w:ascii="Cambria" w:hAnsi="Cambria"/>
          <w:color w:val="000000" w:themeColor="text1"/>
          <w:sz w:val="28"/>
          <w:szCs w:val="28"/>
        </w:rPr>
        <w:t xml:space="preserve">currently </w:t>
      </w:r>
      <w:r w:rsidR="00A64ED3" w:rsidRPr="00B867DC">
        <w:rPr>
          <w:rFonts w:ascii="Cambria" w:hAnsi="Cambria"/>
          <w:color w:val="000000" w:themeColor="text1"/>
          <w:sz w:val="28"/>
          <w:szCs w:val="28"/>
        </w:rPr>
        <w:t>looking at how the private law processes can be improved for children and parents</w:t>
      </w:r>
      <w:r w:rsidR="000B2C70" w:rsidRPr="00B867DC">
        <w:rPr>
          <w:rFonts w:ascii="Cambria" w:hAnsi="Cambria"/>
          <w:color w:val="000000" w:themeColor="text1"/>
          <w:sz w:val="28"/>
          <w:szCs w:val="28"/>
        </w:rPr>
        <w:t xml:space="preserve"> with </w:t>
      </w:r>
      <w:r w:rsidR="00330851" w:rsidRPr="00B867DC">
        <w:rPr>
          <w:rFonts w:ascii="Cambria" w:hAnsi="Cambria"/>
          <w:color w:val="000000" w:themeColor="text1"/>
          <w:sz w:val="28"/>
          <w:szCs w:val="28"/>
        </w:rPr>
        <w:t xml:space="preserve">a pilot called </w:t>
      </w:r>
      <w:r w:rsidR="00320B35" w:rsidRPr="00B867DC">
        <w:rPr>
          <w:rFonts w:ascii="Cambria" w:hAnsi="Cambria"/>
          <w:color w:val="000000" w:themeColor="text1"/>
          <w:sz w:val="28"/>
          <w:szCs w:val="28"/>
        </w:rPr>
        <w:t xml:space="preserve">The Pathfinder Programme. </w:t>
      </w:r>
      <w:r w:rsidR="00A31F34" w:rsidRPr="00B867DC">
        <w:rPr>
          <w:rFonts w:ascii="Cambria" w:hAnsi="Cambria"/>
          <w:color w:val="000000" w:themeColor="text1"/>
          <w:sz w:val="28"/>
          <w:szCs w:val="28"/>
        </w:rPr>
        <w:t xml:space="preserve"> </w:t>
      </w:r>
      <w:r w:rsidR="002454F0">
        <w:rPr>
          <w:rFonts w:ascii="Cambria" w:hAnsi="Cambria"/>
          <w:color w:val="000000" w:themeColor="text1"/>
          <w:sz w:val="28"/>
          <w:szCs w:val="28"/>
        </w:rPr>
        <w:t>Within this programme</w:t>
      </w:r>
      <w:r w:rsidR="007F3100">
        <w:rPr>
          <w:rFonts w:ascii="Cambria" w:hAnsi="Cambria"/>
          <w:color w:val="000000" w:themeColor="text1"/>
          <w:sz w:val="28"/>
          <w:szCs w:val="28"/>
        </w:rPr>
        <w:t>,</w:t>
      </w:r>
      <w:r w:rsidR="001F0B9B">
        <w:rPr>
          <w:rFonts w:ascii="Cambria" w:hAnsi="Cambria"/>
          <w:color w:val="000000" w:themeColor="text1"/>
          <w:sz w:val="28"/>
          <w:szCs w:val="28"/>
        </w:rPr>
        <w:t xml:space="preserve"> an early child impact assessment will be prepared which</w:t>
      </w:r>
      <w:r w:rsidR="00A31F34" w:rsidRPr="00B867DC">
        <w:rPr>
          <w:rFonts w:ascii="Cambria" w:hAnsi="Cambria"/>
          <w:color w:val="000000" w:themeColor="text1"/>
          <w:sz w:val="28"/>
          <w:szCs w:val="28"/>
        </w:rPr>
        <w:t xml:space="preserve"> will </w:t>
      </w:r>
      <w:r w:rsidR="00320B35" w:rsidRPr="00B867DC">
        <w:rPr>
          <w:rFonts w:ascii="Cambria" w:hAnsi="Cambria"/>
          <w:color w:val="000000" w:themeColor="text1"/>
          <w:sz w:val="28"/>
          <w:szCs w:val="28"/>
        </w:rPr>
        <w:t>recommend either</w:t>
      </w:r>
      <w:r w:rsidR="003E0CCF" w:rsidRPr="00B867DC">
        <w:rPr>
          <w:rFonts w:ascii="Cambria" w:hAnsi="Cambria"/>
          <w:color w:val="000000" w:themeColor="text1"/>
          <w:sz w:val="28"/>
          <w:szCs w:val="28"/>
        </w:rPr>
        <w:t xml:space="preserve"> a </w:t>
      </w:r>
      <w:r w:rsidR="007F3100" w:rsidRPr="00B867DC">
        <w:rPr>
          <w:rFonts w:ascii="Cambria" w:hAnsi="Cambria"/>
          <w:color w:val="000000" w:themeColor="text1"/>
          <w:sz w:val="28"/>
          <w:szCs w:val="28"/>
        </w:rPr>
        <w:t>court-based</w:t>
      </w:r>
      <w:r w:rsidR="003E0CCF" w:rsidRPr="00B867DC">
        <w:rPr>
          <w:rFonts w:ascii="Cambria" w:hAnsi="Cambria"/>
          <w:color w:val="000000" w:themeColor="text1"/>
          <w:sz w:val="28"/>
          <w:szCs w:val="28"/>
        </w:rPr>
        <w:t xml:space="preserve"> solution or a referral to an out of court</w:t>
      </w:r>
      <w:r w:rsidR="00A31F34" w:rsidRPr="00B867DC">
        <w:rPr>
          <w:rFonts w:ascii="Cambria" w:hAnsi="Cambria"/>
          <w:color w:val="000000" w:themeColor="text1"/>
          <w:sz w:val="28"/>
          <w:szCs w:val="28"/>
        </w:rPr>
        <w:t xml:space="preserve"> service</w:t>
      </w:r>
      <w:r w:rsidR="00330851" w:rsidRPr="00B867DC">
        <w:rPr>
          <w:rFonts w:ascii="Cambria" w:hAnsi="Cambria"/>
          <w:color w:val="000000" w:themeColor="text1"/>
          <w:sz w:val="28"/>
          <w:szCs w:val="28"/>
        </w:rPr>
        <w:t xml:space="preserve"> for the family</w:t>
      </w:r>
      <w:r w:rsidR="00A64ED3" w:rsidRPr="00B867DC">
        <w:rPr>
          <w:rFonts w:ascii="Cambria" w:hAnsi="Cambria"/>
          <w:color w:val="000000" w:themeColor="text1"/>
          <w:sz w:val="28"/>
          <w:szCs w:val="28"/>
        </w:rPr>
        <w:t xml:space="preserve">. </w:t>
      </w:r>
      <w:r w:rsidR="00565B4A" w:rsidRPr="00B867DC">
        <w:rPr>
          <w:rFonts w:ascii="Cambria" w:hAnsi="Cambria"/>
          <w:color w:val="000000" w:themeColor="text1"/>
          <w:sz w:val="28"/>
          <w:szCs w:val="28"/>
        </w:rPr>
        <w:t>The p</w:t>
      </w:r>
      <w:r w:rsidR="004E06C4" w:rsidRPr="00B867DC">
        <w:rPr>
          <w:rFonts w:ascii="Cambria" w:hAnsi="Cambria"/>
          <w:color w:val="000000" w:themeColor="text1"/>
          <w:sz w:val="28"/>
          <w:szCs w:val="28"/>
        </w:rPr>
        <w:t>rogramme is</w:t>
      </w:r>
      <w:r w:rsidR="00A64ED3" w:rsidRPr="00B867DC">
        <w:rPr>
          <w:rFonts w:ascii="Cambria" w:hAnsi="Cambria"/>
          <w:color w:val="000000" w:themeColor="text1"/>
          <w:sz w:val="28"/>
          <w:szCs w:val="28"/>
        </w:rPr>
        <w:t xml:space="preserve"> being piloted in</w:t>
      </w:r>
      <w:r w:rsidR="000D4793" w:rsidRPr="00B867DC">
        <w:rPr>
          <w:rFonts w:ascii="Cambria" w:hAnsi="Cambria"/>
          <w:color w:val="000000" w:themeColor="text1"/>
          <w:sz w:val="28"/>
          <w:szCs w:val="28"/>
        </w:rPr>
        <w:t xml:space="preserve"> t</w:t>
      </w:r>
      <w:r w:rsidR="00E404F0" w:rsidRPr="00B867DC">
        <w:rPr>
          <w:rFonts w:ascii="Cambria" w:hAnsi="Cambria"/>
          <w:color w:val="000000" w:themeColor="text1"/>
          <w:sz w:val="28"/>
          <w:szCs w:val="28"/>
        </w:rPr>
        <w:t>wo</w:t>
      </w:r>
      <w:r w:rsidR="000D4793" w:rsidRPr="00B867DC">
        <w:rPr>
          <w:rFonts w:ascii="Cambria" w:hAnsi="Cambria"/>
          <w:color w:val="000000" w:themeColor="text1"/>
          <w:sz w:val="28"/>
          <w:szCs w:val="28"/>
        </w:rPr>
        <w:t xml:space="preserve"> areas</w:t>
      </w:r>
      <w:r w:rsidR="00DC302A">
        <w:rPr>
          <w:rFonts w:ascii="Cambria" w:hAnsi="Cambria"/>
          <w:color w:val="000000" w:themeColor="text1"/>
          <w:sz w:val="28"/>
          <w:szCs w:val="28"/>
        </w:rPr>
        <w:t>, Dorset and North Wales</w:t>
      </w:r>
      <w:r w:rsidR="000D4793" w:rsidRPr="00B867DC">
        <w:rPr>
          <w:rFonts w:ascii="Cambria" w:hAnsi="Cambria"/>
          <w:color w:val="000000" w:themeColor="text1"/>
          <w:sz w:val="28"/>
          <w:szCs w:val="28"/>
        </w:rPr>
        <w:t xml:space="preserve">. The </w:t>
      </w:r>
      <w:r w:rsidR="00E404F0" w:rsidRPr="00B867DC">
        <w:rPr>
          <w:rFonts w:ascii="Cambria" w:hAnsi="Cambria"/>
          <w:color w:val="000000" w:themeColor="text1"/>
          <w:sz w:val="28"/>
          <w:szCs w:val="28"/>
        </w:rPr>
        <w:t>pilot began on 1.3.22</w:t>
      </w:r>
      <w:r w:rsidR="00DC302A">
        <w:rPr>
          <w:rFonts w:ascii="Cambria" w:hAnsi="Cambria"/>
          <w:color w:val="000000" w:themeColor="text1"/>
          <w:sz w:val="28"/>
          <w:szCs w:val="28"/>
        </w:rPr>
        <w:t xml:space="preserve"> and will run for 2 years</w:t>
      </w:r>
      <w:r w:rsidR="00E404F0" w:rsidRPr="00B867DC">
        <w:rPr>
          <w:rFonts w:ascii="Cambria" w:hAnsi="Cambria"/>
          <w:color w:val="000000" w:themeColor="text1"/>
          <w:sz w:val="28"/>
          <w:szCs w:val="28"/>
        </w:rPr>
        <w:t>.</w:t>
      </w:r>
      <w:r w:rsidR="00944E44" w:rsidRPr="00B867DC">
        <w:rPr>
          <w:rFonts w:ascii="Cambria" w:hAnsi="Cambria"/>
          <w:color w:val="000000" w:themeColor="text1"/>
          <w:sz w:val="28"/>
          <w:szCs w:val="28"/>
        </w:rPr>
        <w:t xml:space="preserve"> </w:t>
      </w:r>
      <w:r w:rsidR="00DC302A">
        <w:rPr>
          <w:rFonts w:ascii="Cambria" w:hAnsi="Cambria"/>
          <w:color w:val="000000" w:themeColor="text1"/>
          <w:sz w:val="28"/>
          <w:szCs w:val="28"/>
        </w:rPr>
        <w:t xml:space="preserve">Among other things, the evaluation of the pilot will include </w:t>
      </w:r>
      <w:r w:rsidR="0099657F">
        <w:rPr>
          <w:rFonts w:ascii="Cambria" w:hAnsi="Cambria"/>
          <w:color w:val="000000" w:themeColor="text1"/>
          <w:sz w:val="28"/>
          <w:szCs w:val="28"/>
        </w:rPr>
        <w:t>consideration</w:t>
      </w:r>
      <w:r w:rsidR="005460C2" w:rsidRPr="00B867DC">
        <w:rPr>
          <w:rFonts w:ascii="Cambria" w:hAnsi="Cambria"/>
          <w:color w:val="000000" w:themeColor="text1"/>
          <w:sz w:val="28"/>
          <w:szCs w:val="28"/>
        </w:rPr>
        <w:t xml:space="preserve"> of the </w:t>
      </w:r>
      <w:r w:rsidR="00B14D77" w:rsidRPr="00B867DC">
        <w:rPr>
          <w:rFonts w:ascii="Cambria" w:hAnsi="Cambria"/>
          <w:color w:val="000000" w:themeColor="text1"/>
          <w:sz w:val="28"/>
          <w:szCs w:val="28"/>
        </w:rPr>
        <w:t xml:space="preserve">process of </w:t>
      </w:r>
      <w:r w:rsidR="005460C2" w:rsidRPr="00B867DC">
        <w:rPr>
          <w:rFonts w:ascii="Cambria" w:hAnsi="Cambria"/>
          <w:color w:val="000000" w:themeColor="text1"/>
          <w:sz w:val="28"/>
          <w:szCs w:val="28"/>
        </w:rPr>
        <w:t>signposting to mediation</w:t>
      </w:r>
      <w:r w:rsidR="0096531E" w:rsidRPr="00B867DC">
        <w:rPr>
          <w:rFonts w:ascii="Cambria" w:hAnsi="Cambria"/>
          <w:color w:val="000000" w:themeColor="text1"/>
          <w:sz w:val="28"/>
          <w:szCs w:val="28"/>
        </w:rPr>
        <w:t xml:space="preserve">. </w:t>
      </w:r>
      <w:r w:rsidR="00320B35" w:rsidRPr="00B867DC">
        <w:rPr>
          <w:rFonts w:ascii="Cambria" w:hAnsi="Cambria"/>
          <w:color w:val="000000" w:themeColor="text1"/>
          <w:sz w:val="28"/>
          <w:szCs w:val="28"/>
        </w:rPr>
        <w:t>This evaluation</w:t>
      </w:r>
      <w:r w:rsidR="00CD0F67" w:rsidRPr="00B867DC">
        <w:rPr>
          <w:rFonts w:ascii="Cambria" w:hAnsi="Cambria"/>
          <w:color w:val="000000" w:themeColor="text1"/>
          <w:sz w:val="28"/>
          <w:szCs w:val="28"/>
        </w:rPr>
        <w:t xml:space="preserve"> will</w:t>
      </w:r>
      <w:r w:rsidR="00D754ED" w:rsidRPr="00B867DC">
        <w:rPr>
          <w:rFonts w:ascii="Cambria" w:hAnsi="Cambria"/>
          <w:color w:val="000000" w:themeColor="text1"/>
          <w:sz w:val="28"/>
          <w:szCs w:val="28"/>
        </w:rPr>
        <w:t xml:space="preserve"> fall to be considere</w:t>
      </w:r>
      <w:r w:rsidR="00A44C92" w:rsidRPr="00B867DC">
        <w:rPr>
          <w:rFonts w:ascii="Cambria" w:hAnsi="Cambria"/>
          <w:color w:val="000000" w:themeColor="text1"/>
          <w:sz w:val="28"/>
          <w:szCs w:val="28"/>
        </w:rPr>
        <w:t>d against</w:t>
      </w:r>
      <w:r w:rsidR="0096531E" w:rsidRPr="00B867DC">
        <w:rPr>
          <w:rFonts w:ascii="Cambria" w:hAnsi="Cambria"/>
          <w:color w:val="000000" w:themeColor="text1"/>
          <w:sz w:val="28"/>
          <w:szCs w:val="28"/>
        </w:rPr>
        <w:t xml:space="preserve"> the public cons</w:t>
      </w:r>
      <w:r w:rsidR="00AA00FB" w:rsidRPr="00B867DC">
        <w:rPr>
          <w:rFonts w:ascii="Cambria" w:hAnsi="Cambria"/>
          <w:color w:val="000000" w:themeColor="text1"/>
          <w:sz w:val="28"/>
          <w:szCs w:val="28"/>
        </w:rPr>
        <w:t xml:space="preserve">ensus </w:t>
      </w:r>
      <w:r w:rsidR="00A44C92" w:rsidRPr="00B867DC">
        <w:rPr>
          <w:rFonts w:ascii="Cambria" w:hAnsi="Cambria"/>
          <w:color w:val="000000" w:themeColor="text1"/>
          <w:sz w:val="28"/>
          <w:szCs w:val="28"/>
        </w:rPr>
        <w:t xml:space="preserve">in favour of </w:t>
      </w:r>
      <w:r w:rsidR="00AA00FB" w:rsidRPr="00B867DC">
        <w:rPr>
          <w:rFonts w:ascii="Cambria" w:hAnsi="Cambria"/>
          <w:color w:val="000000" w:themeColor="text1"/>
          <w:sz w:val="28"/>
          <w:szCs w:val="28"/>
        </w:rPr>
        <w:t>judicial process</w:t>
      </w:r>
      <w:r w:rsidR="00674031" w:rsidRPr="00B867DC">
        <w:rPr>
          <w:rFonts w:ascii="Cambria" w:hAnsi="Cambria"/>
          <w:color w:val="000000" w:themeColor="text1"/>
          <w:sz w:val="28"/>
          <w:szCs w:val="28"/>
        </w:rPr>
        <w:t xml:space="preserve"> over dispute resolution</w:t>
      </w:r>
      <w:r w:rsidR="00A44C92" w:rsidRPr="00B867DC">
        <w:rPr>
          <w:rFonts w:ascii="Cambria" w:hAnsi="Cambria"/>
          <w:color w:val="000000" w:themeColor="text1"/>
          <w:sz w:val="28"/>
          <w:szCs w:val="28"/>
        </w:rPr>
        <w:t xml:space="preserve"> </w:t>
      </w:r>
      <w:r w:rsidR="004E06C4" w:rsidRPr="00B867DC">
        <w:rPr>
          <w:rFonts w:ascii="Cambria" w:hAnsi="Cambria"/>
          <w:color w:val="000000" w:themeColor="text1"/>
          <w:sz w:val="28"/>
          <w:szCs w:val="28"/>
        </w:rPr>
        <w:t xml:space="preserve">noted </w:t>
      </w:r>
      <w:r w:rsidR="00A44C92" w:rsidRPr="00B867DC">
        <w:rPr>
          <w:rFonts w:ascii="Cambria" w:hAnsi="Cambria"/>
          <w:color w:val="000000" w:themeColor="text1"/>
          <w:sz w:val="28"/>
          <w:szCs w:val="28"/>
        </w:rPr>
        <w:t xml:space="preserve">in the call for evidence </w:t>
      </w:r>
      <w:r w:rsidR="004A081D" w:rsidRPr="00B867DC">
        <w:rPr>
          <w:rFonts w:ascii="Cambria" w:hAnsi="Cambria"/>
          <w:color w:val="000000" w:themeColor="text1"/>
          <w:sz w:val="28"/>
          <w:szCs w:val="28"/>
        </w:rPr>
        <w:t xml:space="preserve">on Dispute </w:t>
      </w:r>
      <w:r w:rsidR="007F3100">
        <w:rPr>
          <w:rFonts w:ascii="Cambria" w:hAnsi="Cambria"/>
          <w:color w:val="000000" w:themeColor="text1"/>
          <w:sz w:val="28"/>
          <w:szCs w:val="28"/>
        </w:rPr>
        <w:t>R</w:t>
      </w:r>
      <w:r w:rsidR="004A081D" w:rsidRPr="00B867DC">
        <w:rPr>
          <w:rFonts w:ascii="Cambria" w:hAnsi="Cambria"/>
          <w:color w:val="000000" w:themeColor="text1"/>
          <w:sz w:val="28"/>
          <w:szCs w:val="28"/>
        </w:rPr>
        <w:t>esolution held by the Ministry of Justice</w:t>
      </w:r>
      <w:r w:rsidR="00674031" w:rsidRPr="00B867DC">
        <w:rPr>
          <w:rFonts w:ascii="Cambria" w:hAnsi="Cambria"/>
          <w:color w:val="000000" w:themeColor="text1"/>
          <w:sz w:val="28"/>
          <w:szCs w:val="28"/>
        </w:rPr>
        <w:t>.</w:t>
      </w:r>
    </w:p>
    <w:p w14:paraId="1DC51F43" w14:textId="2E4D0217" w:rsidR="00483B89" w:rsidRDefault="00483B89">
      <w:pPr>
        <w:rPr>
          <w:rFonts w:ascii="Cambria" w:hAnsi="Cambria"/>
          <w:color w:val="000000" w:themeColor="text1"/>
          <w:sz w:val="28"/>
          <w:szCs w:val="28"/>
        </w:rPr>
      </w:pPr>
    </w:p>
    <w:p w14:paraId="5B560166" w14:textId="5746D110" w:rsidR="00483B89" w:rsidRPr="00483B89" w:rsidRDefault="00483B89">
      <w:pPr>
        <w:rPr>
          <w:rFonts w:ascii="Cambria" w:hAnsi="Cambria"/>
          <w:b/>
          <w:bCs/>
          <w:color w:val="000000" w:themeColor="text1"/>
          <w:sz w:val="28"/>
          <w:szCs w:val="28"/>
        </w:rPr>
      </w:pPr>
      <w:r w:rsidRPr="00483B89">
        <w:rPr>
          <w:rFonts w:ascii="Cambria" w:hAnsi="Cambria"/>
          <w:b/>
          <w:bCs/>
          <w:color w:val="000000" w:themeColor="text1"/>
          <w:sz w:val="28"/>
          <w:szCs w:val="28"/>
        </w:rPr>
        <w:t>Family Justice Council</w:t>
      </w:r>
    </w:p>
    <w:p w14:paraId="43F0028A" w14:textId="74EA668E" w:rsidR="00134B28" w:rsidRPr="00B867DC" w:rsidRDefault="00B867DC">
      <w:pPr>
        <w:rPr>
          <w:rFonts w:ascii="Cambria" w:hAnsi="Cambria"/>
          <w:color w:val="000000" w:themeColor="text1"/>
          <w:sz w:val="28"/>
          <w:szCs w:val="28"/>
        </w:rPr>
      </w:pPr>
      <w:r w:rsidRPr="00B867DC">
        <w:rPr>
          <w:rFonts w:ascii="Cambria" w:hAnsi="Cambria"/>
          <w:color w:val="000000" w:themeColor="text1"/>
          <w:sz w:val="28"/>
          <w:szCs w:val="28"/>
        </w:rPr>
        <w:t>2</w:t>
      </w:r>
      <w:r w:rsidRPr="00B867DC">
        <w:rPr>
          <w:rFonts w:ascii="Cambria" w:hAnsi="Cambria"/>
          <w:color w:val="000000" w:themeColor="text1"/>
          <w:sz w:val="28"/>
          <w:szCs w:val="28"/>
          <w:vertAlign w:val="superscript"/>
        </w:rPr>
        <w:t>n</w:t>
      </w:r>
      <w:r w:rsidR="00483B89">
        <w:rPr>
          <w:rFonts w:ascii="Cambria" w:hAnsi="Cambria"/>
          <w:color w:val="000000" w:themeColor="text1"/>
          <w:sz w:val="28"/>
          <w:szCs w:val="28"/>
          <w:vertAlign w:val="superscript"/>
        </w:rPr>
        <w:t>d</w:t>
      </w:r>
      <w:r w:rsidRPr="00B867DC">
        <w:rPr>
          <w:rFonts w:ascii="Cambria" w:hAnsi="Cambria"/>
          <w:color w:val="000000" w:themeColor="text1"/>
          <w:sz w:val="28"/>
          <w:szCs w:val="28"/>
        </w:rPr>
        <w:t xml:space="preserve"> May 2022</w:t>
      </w:r>
    </w:p>
    <w:p w14:paraId="715B628D" w14:textId="77777777" w:rsidR="000C659D" w:rsidRPr="00B867DC" w:rsidRDefault="000C659D">
      <w:pPr>
        <w:rPr>
          <w:rFonts w:ascii="Cambria" w:hAnsi="Cambria"/>
          <w:color w:val="000000" w:themeColor="text1"/>
          <w:sz w:val="28"/>
          <w:szCs w:val="28"/>
        </w:rPr>
      </w:pPr>
    </w:p>
    <w:p w14:paraId="4DB62CF5" w14:textId="10E292B9" w:rsidR="00E479B5" w:rsidRPr="00B867DC" w:rsidRDefault="00E479B5">
      <w:pPr>
        <w:rPr>
          <w:rFonts w:ascii="Cambria" w:hAnsi="Cambria"/>
          <w:color w:val="000000" w:themeColor="text1"/>
          <w:sz w:val="28"/>
          <w:szCs w:val="28"/>
        </w:rPr>
      </w:pPr>
    </w:p>
    <w:sectPr w:rsidR="00E479B5" w:rsidRPr="00B8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F05E1"/>
    <w:multiLevelType w:val="hybridMultilevel"/>
    <w:tmpl w:val="C10EBB32"/>
    <w:lvl w:ilvl="0" w:tplc="4090564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4BC8C2-2205-471F-B268-47A10B3E8D8C}"/>
    <w:docVar w:name="dgnword-drafile" w:val="C:\Users\uch85g\AppData\Local\Temp\dra2E92.tmp"/>
    <w:docVar w:name="dgnword-eventsink" w:val="308757208"/>
  </w:docVars>
  <w:rsids>
    <w:rsidRoot w:val="0022528A"/>
    <w:rsid w:val="000003F4"/>
    <w:rsid w:val="00001849"/>
    <w:rsid w:val="000200EA"/>
    <w:rsid w:val="00026980"/>
    <w:rsid w:val="00031A3C"/>
    <w:rsid w:val="000B2C70"/>
    <w:rsid w:val="000C659D"/>
    <w:rsid w:val="000D4793"/>
    <w:rsid w:val="000F1295"/>
    <w:rsid w:val="000F32E8"/>
    <w:rsid w:val="0010446C"/>
    <w:rsid w:val="00110AC5"/>
    <w:rsid w:val="001172BF"/>
    <w:rsid w:val="0011733B"/>
    <w:rsid w:val="001248AC"/>
    <w:rsid w:val="00134B28"/>
    <w:rsid w:val="00195B19"/>
    <w:rsid w:val="001A1EB2"/>
    <w:rsid w:val="001C28C6"/>
    <w:rsid w:val="001F0B9B"/>
    <w:rsid w:val="00200705"/>
    <w:rsid w:val="00212087"/>
    <w:rsid w:val="0022528A"/>
    <w:rsid w:val="002318BD"/>
    <w:rsid w:val="002454F0"/>
    <w:rsid w:val="00277E70"/>
    <w:rsid w:val="00281A7A"/>
    <w:rsid w:val="00281F83"/>
    <w:rsid w:val="00291C31"/>
    <w:rsid w:val="002A500E"/>
    <w:rsid w:val="002B5341"/>
    <w:rsid w:val="002B549A"/>
    <w:rsid w:val="002C3FF5"/>
    <w:rsid w:val="002C4D0D"/>
    <w:rsid w:val="002E02A7"/>
    <w:rsid w:val="00320B35"/>
    <w:rsid w:val="00330851"/>
    <w:rsid w:val="00357DCB"/>
    <w:rsid w:val="0036603C"/>
    <w:rsid w:val="00380FE4"/>
    <w:rsid w:val="003A39E2"/>
    <w:rsid w:val="003E0CCF"/>
    <w:rsid w:val="004103A8"/>
    <w:rsid w:val="00422F8E"/>
    <w:rsid w:val="0047229D"/>
    <w:rsid w:val="00483B89"/>
    <w:rsid w:val="00496AE4"/>
    <w:rsid w:val="004A081D"/>
    <w:rsid w:val="004A3376"/>
    <w:rsid w:val="004C149B"/>
    <w:rsid w:val="004C2881"/>
    <w:rsid w:val="004C2ABA"/>
    <w:rsid w:val="004D6701"/>
    <w:rsid w:val="004E06C4"/>
    <w:rsid w:val="004E4465"/>
    <w:rsid w:val="00510E83"/>
    <w:rsid w:val="005306DB"/>
    <w:rsid w:val="0054466A"/>
    <w:rsid w:val="005460C2"/>
    <w:rsid w:val="005525A6"/>
    <w:rsid w:val="00565456"/>
    <w:rsid w:val="00565B4A"/>
    <w:rsid w:val="0058479C"/>
    <w:rsid w:val="0059268F"/>
    <w:rsid w:val="005A3092"/>
    <w:rsid w:val="005E5BC9"/>
    <w:rsid w:val="006336DD"/>
    <w:rsid w:val="00674031"/>
    <w:rsid w:val="0069408C"/>
    <w:rsid w:val="006A4B53"/>
    <w:rsid w:val="006A4E8B"/>
    <w:rsid w:val="006C2929"/>
    <w:rsid w:val="006D2394"/>
    <w:rsid w:val="006E6CBF"/>
    <w:rsid w:val="006E711A"/>
    <w:rsid w:val="007018E4"/>
    <w:rsid w:val="007134F7"/>
    <w:rsid w:val="0071627C"/>
    <w:rsid w:val="00723AB8"/>
    <w:rsid w:val="00730840"/>
    <w:rsid w:val="007B6613"/>
    <w:rsid w:val="007D014C"/>
    <w:rsid w:val="007F3100"/>
    <w:rsid w:val="0080690A"/>
    <w:rsid w:val="0082644F"/>
    <w:rsid w:val="00831988"/>
    <w:rsid w:val="008354B3"/>
    <w:rsid w:val="00854B4F"/>
    <w:rsid w:val="00870A21"/>
    <w:rsid w:val="00884151"/>
    <w:rsid w:val="00894C4D"/>
    <w:rsid w:val="008A620C"/>
    <w:rsid w:val="00906521"/>
    <w:rsid w:val="009307CD"/>
    <w:rsid w:val="009447BC"/>
    <w:rsid w:val="00944E44"/>
    <w:rsid w:val="00952494"/>
    <w:rsid w:val="0096531E"/>
    <w:rsid w:val="0099657F"/>
    <w:rsid w:val="009F3CF0"/>
    <w:rsid w:val="00A31F34"/>
    <w:rsid w:val="00A32BA6"/>
    <w:rsid w:val="00A44C92"/>
    <w:rsid w:val="00A4568F"/>
    <w:rsid w:val="00A47AED"/>
    <w:rsid w:val="00A60CB0"/>
    <w:rsid w:val="00A64ED3"/>
    <w:rsid w:val="00A86C03"/>
    <w:rsid w:val="00AA00FB"/>
    <w:rsid w:val="00B14D77"/>
    <w:rsid w:val="00B233AC"/>
    <w:rsid w:val="00B25F2A"/>
    <w:rsid w:val="00B72348"/>
    <w:rsid w:val="00B762AB"/>
    <w:rsid w:val="00B867DC"/>
    <w:rsid w:val="00BF54DE"/>
    <w:rsid w:val="00C26F67"/>
    <w:rsid w:val="00C85E48"/>
    <w:rsid w:val="00CD0F67"/>
    <w:rsid w:val="00CD4CBA"/>
    <w:rsid w:val="00D0252D"/>
    <w:rsid w:val="00D2324A"/>
    <w:rsid w:val="00D56FC6"/>
    <w:rsid w:val="00D60D83"/>
    <w:rsid w:val="00D754ED"/>
    <w:rsid w:val="00DA049A"/>
    <w:rsid w:val="00DC302A"/>
    <w:rsid w:val="00E404F0"/>
    <w:rsid w:val="00E479AA"/>
    <w:rsid w:val="00E479B5"/>
    <w:rsid w:val="00E71DCA"/>
    <w:rsid w:val="00EA7B48"/>
    <w:rsid w:val="00EB1F66"/>
    <w:rsid w:val="00EC0AC7"/>
    <w:rsid w:val="00ED38DF"/>
    <w:rsid w:val="00F20A3F"/>
    <w:rsid w:val="00F23BBA"/>
    <w:rsid w:val="00F57576"/>
    <w:rsid w:val="00FB503C"/>
    <w:rsid w:val="00FD2C86"/>
    <w:rsid w:val="00FE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0C93"/>
  <w15:chartTrackingRefBased/>
  <w15:docId w15:val="{8F6E5241-1AD9-4C55-B7D8-1DD7C743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05"/>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A4568F"/>
    <w:rPr>
      <w:sz w:val="16"/>
      <w:szCs w:val="16"/>
    </w:rPr>
  </w:style>
  <w:style w:type="paragraph" w:styleId="CommentText">
    <w:name w:val="annotation text"/>
    <w:basedOn w:val="Normal"/>
    <w:link w:val="CommentTextChar"/>
    <w:uiPriority w:val="99"/>
    <w:semiHidden/>
    <w:unhideWhenUsed/>
    <w:rsid w:val="00A4568F"/>
    <w:pPr>
      <w:spacing w:line="240" w:lineRule="auto"/>
    </w:pPr>
    <w:rPr>
      <w:sz w:val="20"/>
      <w:szCs w:val="20"/>
    </w:rPr>
  </w:style>
  <w:style w:type="character" w:customStyle="1" w:styleId="CommentTextChar">
    <w:name w:val="Comment Text Char"/>
    <w:basedOn w:val="DefaultParagraphFont"/>
    <w:link w:val="CommentText"/>
    <w:uiPriority w:val="99"/>
    <w:semiHidden/>
    <w:rsid w:val="00A4568F"/>
    <w:rPr>
      <w:sz w:val="20"/>
      <w:szCs w:val="20"/>
    </w:rPr>
  </w:style>
  <w:style w:type="paragraph" w:styleId="CommentSubject">
    <w:name w:val="annotation subject"/>
    <w:basedOn w:val="CommentText"/>
    <w:next w:val="CommentText"/>
    <w:link w:val="CommentSubjectChar"/>
    <w:uiPriority w:val="99"/>
    <w:semiHidden/>
    <w:unhideWhenUsed/>
    <w:rsid w:val="00A4568F"/>
    <w:rPr>
      <w:b/>
      <w:bCs/>
    </w:rPr>
  </w:style>
  <w:style w:type="character" w:customStyle="1" w:styleId="CommentSubjectChar">
    <w:name w:val="Comment Subject Char"/>
    <w:basedOn w:val="CommentTextChar"/>
    <w:link w:val="CommentSubject"/>
    <w:uiPriority w:val="99"/>
    <w:semiHidden/>
    <w:rsid w:val="00A4568F"/>
    <w:rPr>
      <w:b/>
      <w:bCs/>
      <w:sz w:val="20"/>
      <w:szCs w:val="20"/>
    </w:rPr>
  </w:style>
  <w:style w:type="paragraph" w:styleId="BalloonText">
    <w:name w:val="Balloon Text"/>
    <w:basedOn w:val="Normal"/>
    <w:link w:val="BalloonTextChar"/>
    <w:uiPriority w:val="99"/>
    <w:semiHidden/>
    <w:unhideWhenUsed/>
    <w:rsid w:val="00A45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2" ma:contentTypeDescription="Create a new document." ma:contentTypeScope="" ma:versionID="201f5450f97719a03caab8c5ca4d8cea">
  <xsd:schema xmlns:xsd="http://www.w3.org/2001/XMLSchema" xmlns:xs="http://www.w3.org/2001/XMLSchema" xmlns:p="http://schemas.microsoft.com/office/2006/metadata/properties" xmlns:ns3="402fd2ce-131e-4e45-9c36-b88b59d7eb4d" xmlns:ns4="5200f814-34ed-4081-b9f5-f05f29b91d4c" targetNamespace="http://schemas.microsoft.com/office/2006/metadata/properties" ma:root="true" ma:fieldsID="a466088def63acff5b68ff5f79ef7662" ns3:_="" ns4:_="">
    <xsd:import namespace="402fd2ce-131e-4e45-9c36-b88b59d7eb4d"/>
    <xsd:import namespace="5200f814-34ed-4081-b9f5-f05f29b91d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06B80-C147-4A13-B2CE-A063BC8502EE}">
  <ds:schemaRefs>
    <ds:schemaRef ds:uri="http://schemas.microsoft.com/sharepoint/v3/contenttype/forms"/>
  </ds:schemaRefs>
</ds:datastoreItem>
</file>

<file path=customXml/itemProps2.xml><?xml version="1.0" encoding="utf-8"?>
<ds:datastoreItem xmlns:ds="http://schemas.openxmlformats.org/officeDocument/2006/customXml" ds:itemID="{55627C31-B0E4-458A-9912-17058BA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fd2ce-131e-4e45-9c36-b88b59d7eb4d"/>
    <ds:schemaRef ds:uri="5200f814-34ed-4081-b9f5-f05f29b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322FE-175C-497E-B514-E60A43A23F80}">
  <ds:schemaRefs>
    <ds:schemaRef ds:uri="http://schemas.microsoft.com/office/2006/documentManagement/types"/>
    <ds:schemaRef ds:uri="5200f814-34ed-4081-b9f5-f05f29b91d4c"/>
    <ds:schemaRef ds:uri="http://schemas.microsoft.com/office/infopath/2007/PartnerControls"/>
    <ds:schemaRef ds:uri="http://purl.org/dc/elements/1.1/"/>
    <ds:schemaRef ds:uri="http://schemas.microsoft.com/office/2006/metadata/properties"/>
    <ds:schemaRef ds:uri="http://purl.org/dc/terms/"/>
    <ds:schemaRef ds:uri="402fd2ce-131e-4e45-9c36-b88b59d7eb4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Venables, Her Honour Judge</dc:creator>
  <cp:keywords/>
  <dc:description/>
  <cp:lastModifiedBy>Webb, Kim (Judicial Office)</cp:lastModifiedBy>
  <cp:revision>2</cp:revision>
  <dcterms:created xsi:type="dcterms:W3CDTF">2022-05-06T19:15:00Z</dcterms:created>
  <dcterms:modified xsi:type="dcterms:W3CDTF">2022-05-06T19:15:00Z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0x0101007FFD3F0BAFA49F42849E16320626FC2A</vt:lpwstr>
  </property>
</Properties>
</file>